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A26" w:rsidRDefault="00531A26" w:rsidP="00531A26">
      <w:pPr>
        <w:spacing w:after="0" w:line="360" w:lineRule="auto"/>
        <w:ind w:right="-540"/>
        <w:jc w:val="center"/>
        <w:rPr>
          <w:rFonts w:asciiTheme="majorBidi" w:hAnsiTheme="majorBidi" w:cstheme="majorBidi"/>
          <w:b/>
          <w:bCs/>
          <w:sz w:val="32"/>
          <w:szCs w:val="32"/>
          <w:rtl/>
          <w:lang w:bidi="ar-IQ"/>
        </w:rPr>
      </w:pPr>
      <w:r w:rsidRPr="00AE64E9">
        <w:rPr>
          <w:rFonts w:asciiTheme="majorBidi" w:hAnsiTheme="majorBidi" w:cstheme="majorBidi"/>
          <w:b/>
          <w:bCs/>
          <w:sz w:val="32"/>
          <w:szCs w:val="32"/>
        </w:rPr>
        <w:t>Isolation of different types of bacteria</w:t>
      </w:r>
    </w:p>
    <w:p w:rsidR="00531A26" w:rsidRDefault="00531A26" w:rsidP="00531A26">
      <w:pPr>
        <w:spacing w:after="0" w:line="360" w:lineRule="auto"/>
        <w:ind w:right="-540"/>
        <w:jc w:val="center"/>
        <w:rPr>
          <w:rFonts w:asciiTheme="majorBidi" w:hAnsiTheme="majorBidi" w:cstheme="majorBidi"/>
          <w:b/>
          <w:bCs/>
          <w:sz w:val="32"/>
          <w:szCs w:val="32"/>
        </w:rPr>
      </w:pPr>
      <w:proofErr w:type="gramStart"/>
      <w:r w:rsidRPr="00AE64E9">
        <w:rPr>
          <w:rFonts w:asciiTheme="majorBidi" w:hAnsiTheme="majorBidi" w:cstheme="majorBidi"/>
          <w:b/>
          <w:bCs/>
          <w:sz w:val="32"/>
          <w:szCs w:val="32"/>
        </w:rPr>
        <w:t>from</w:t>
      </w:r>
      <w:proofErr w:type="gramEnd"/>
      <w:r w:rsidRPr="00AE64E9">
        <w:rPr>
          <w:rFonts w:asciiTheme="majorBidi" w:hAnsiTheme="majorBidi" w:cstheme="majorBidi"/>
          <w:b/>
          <w:bCs/>
          <w:sz w:val="32"/>
          <w:szCs w:val="32"/>
        </w:rPr>
        <w:t xml:space="preserve"> polymeric artificial eyes in Iraqi patients</w:t>
      </w:r>
    </w:p>
    <w:p w:rsidR="00531A26" w:rsidRPr="00AE64E9" w:rsidRDefault="00531A26" w:rsidP="00531A26">
      <w:pPr>
        <w:spacing w:after="0" w:line="360" w:lineRule="auto"/>
        <w:ind w:right="-540"/>
        <w:jc w:val="center"/>
        <w:rPr>
          <w:rFonts w:asciiTheme="majorBidi" w:hAnsiTheme="majorBidi" w:cstheme="majorBidi"/>
          <w:sz w:val="32"/>
          <w:szCs w:val="32"/>
          <w:rtl/>
        </w:rPr>
      </w:pPr>
    </w:p>
    <w:p w:rsidR="00531A26" w:rsidRPr="00F204FC" w:rsidRDefault="00531A26" w:rsidP="00531A26">
      <w:pPr>
        <w:spacing w:after="0" w:line="360" w:lineRule="auto"/>
        <w:ind w:right="-540"/>
        <w:jc w:val="center"/>
        <w:rPr>
          <w:rFonts w:asciiTheme="majorBidi" w:hAnsiTheme="majorBidi" w:cstheme="majorBidi"/>
          <w:i/>
          <w:iCs/>
          <w:sz w:val="28"/>
          <w:szCs w:val="28"/>
        </w:rPr>
      </w:pPr>
      <w:r w:rsidRPr="00F204FC">
        <w:rPr>
          <w:rFonts w:asciiTheme="majorBidi" w:hAnsiTheme="majorBidi" w:cstheme="majorBidi"/>
          <w:b/>
          <w:bCs/>
          <w:i/>
          <w:iCs/>
          <w:sz w:val="28"/>
          <w:szCs w:val="28"/>
          <w:vertAlign w:val="superscript"/>
        </w:rPr>
        <w:t>*</w:t>
      </w:r>
      <w:r w:rsidRPr="00F204FC">
        <w:rPr>
          <w:rFonts w:asciiTheme="majorBidi" w:hAnsiTheme="majorBidi" w:cstheme="majorBidi"/>
          <w:i/>
          <w:iCs/>
          <w:sz w:val="28"/>
          <w:szCs w:val="28"/>
        </w:rPr>
        <w:t xml:space="preserve">Safaa Al-Deen Ahmed Shanter Al-Qaysi, </w:t>
      </w:r>
      <w:r w:rsidRPr="00F204FC">
        <w:rPr>
          <w:rFonts w:asciiTheme="majorBidi" w:hAnsiTheme="majorBidi" w:cstheme="majorBidi"/>
          <w:b/>
          <w:bCs/>
          <w:i/>
          <w:iCs/>
          <w:sz w:val="28"/>
          <w:szCs w:val="28"/>
          <w:vertAlign w:val="superscript"/>
        </w:rPr>
        <w:t>**</w:t>
      </w:r>
      <w:r w:rsidRPr="00F204FC">
        <w:rPr>
          <w:rFonts w:asciiTheme="majorBidi" w:hAnsiTheme="majorBidi" w:cstheme="majorBidi"/>
          <w:i/>
          <w:iCs/>
          <w:sz w:val="28"/>
          <w:szCs w:val="28"/>
        </w:rPr>
        <w:t xml:space="preserve">Amel Muhson Naji, </w:t>
      </w:r>
      <w:r w:rsidRPr="00F204FC">
        <w:rPr>
          <w:rFonts w:asciiTheme="majorBidi" w:hAnsiTheme="majorBidi" w:cstheme="majorBidi"/>
          <w:b/>
          <w:bCs/>
          <w:i/>
          <w:iCs/>
          <w:sz w:val="28"/>
          <w:szCs w:val="28"/>
          <w:vertAlign w:val="superscript"/>
        </w:rPr>
        <w:t>**</w:t>
      </w:r>
      <w:r w:rsidRPr="00F204FC">
        <w:rPr>
          <w:rFonts w:asciiTheme="majorBidi" w:hAnsiTheme="majorBidi" w:cstheme="majorBidi"/>
          <w:i/>
          <w:iCs/>
          <w:sz w:val="28"/>
          <w:szCs w:val="28"/>
        </w:rPr>
        <w:t>Adnan Abd- Own</w:t>
      </w:r>
    </w:p>
    <w:p w:rsidR="00531A26" w:rsidRPr="00F204FC" w:rsidRDefault="00531A26" w:rsidP="00531A26">
      <w:pPr>
        <w:spacing w:after="0" w:line="360" w:lineRule="auto"/>
        <w:jc w:val="right"/>
        <w:rPr>
          <w:rFonts w:asciiTheme="majorBidi" w:hAnsiTheme="majorBidi" w:cstheme="majorBidi"/>
          <w:i/>
          <w:iCs/>
          <w:sz w:val="28"/>
          <w:szCs w:val="28"/>
        </w:rPr>
      </w:pPr>
      <w:r w:rsidRPr="00F204FC">
        <w:rPr>
          <w:rFonts w:asciiTheme="majorBidi" w:hAnsiTheme="majorBidi" w:cstheme="majorBidi"/>
          <w:b/>
          <w:bCs/>
          <w:i/>
          <w:iCs/>
          <w:sz w:val="28"/>
          <w:szCs w:val="28"/>
          <w:vertAlign w:val="superscript"/>
        </w:rPr>
        <w:t>*</w:t>
      </w:r>
      <w:r w:rsidRPr="00F204FC">
        <w:rPr>
          <w:rFonts w:asciiTheme="majorBidi" w:hAnsiTheme="majorBidi" w:cstheme="majorBidi"/>
          <w:i/>
          <w:iCs/>
          <w:sz w:val="28"/>
          <w:szCs w:val="28"/>
        </w:rPr>
        <w:t>Department of Biology, College of Science (for women), University of Baghdad, Iraq</w:t>
      </w:r>
    </w:p>
    <w:p w:rsidR="00531A26" w:rsidRPr="00F204FC" w:rsidRDefault="00531A26" w:rsidP="00531A26">
      <w:pPr>
        <w:spacing w:after="0" w:line="360" w:lineRule="auto"/>
        <w:jc w:val="right"/>
        <w:rPr>
          <w:rFonts w:asciiTheme="majorBidi" w:hAnsiTheme="majorBidi" w:cstheme="majorBidi"/>
          <w:i/>
          <w:iCs/>
          <w:sz w:val="28"/>
          <w:szCs w:val="28"/>
        </w:rPr>
      </w:pPr>
      <w:r w:rsidRPr="00F204FC">
        <w:rPr>
          <w:rFonts w:asciiTheme="majorBidi" w:hAnsiTheme="majorBidi" w:cstheme="majorBidi"/>
          <w:b/>
          <w:bCs/>
          <w:i/>
          <w:iCs/>
          <w:sz w:val="28"/>
          <w:szCs w:val="28"/>
          <w:vertAlign w:val="superscript"/>
        </w:rPr>
        <w:t>**</w:t>
      </w:r>
      <w:r w:rsidRPr="00F204FC">
        <w:rPr>
          <w:rFonts w:asciiTheme="majorBidi" w:hAnsiTheme="majorBidi" w:cstheme="majorBidi"/>
          <w:i/>
          <w:iCs/>
          <w:sz w:val="28"/>
          <w:szCs w:val="28"/>
        </w:rPr>
        <w:t>Department of Optical Techniques, Dijlah University College.</w:t>
      </w:r>
    </w:p>
    <w:p w:rsidR="00531A26" w:rsidRPr="00F204FC" w:rsidRDefault="00531A26" w:rsidP="00531A26">
      <w:pPr>
        <w:spacing w:after="0" w:line="360" w:lineRule="auto"/>
        <w:jc w:val="right"/>
        <w:rPr>
          <w:rFonts w:asciiTheme="majorBidi" w:hAnsiTheme="majorBidi" w:cstheme="majorBidi"/>
          <w:b/>
          <w:bCs/>
          <w:sz w:val="28"/>
          <w:szCs w:val="28"/>
          <w:rtl/>
        </w:rPr>
      </w:pPr>
      <w:r w:rsidRPr="00F204FC">
        <w:rPr>
          <w:rFonts w:asciiTheme="majorBidi" w:hAnsiTheme="majorBidi" w:cstheme="majorBidi"/>
          <w:b/>
          <w:bCs/>
          <w:sz w:val="28"/>
          <w:szCs w:val="28"/>
        </w:rPr>
        <w:t xml:space="preserve">Abstract  </w:t>
      </w:r>
    </w:p>
    <w:p w:rsidR="00531A26" w:rsidRPr="00F204FC" w:rsidRDefault="00531A26" w:rsidP="00531A26">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There are several conditions which can cause discomfort and mucoid    discharge during wearing polymeric artificial eyes (A.E).  This study was performed to investigate the existence of bacteria growth (Gram positive and Gram negative bacteria) in eyes of A.E wearers.Twenty seven swab samples were taken from patients wearing artificial eyes (A.E). Thirteen samples from (A.E) wearers who were symptomatic after various periods of wearing the (A.E). While other fourteen samples, were taken from artificial eye wearers who don’t have symptoms. All these samples were taken through coordination with several hospitals from Iraq</w:t>
      </w:r>
      <w:r w:rsidRPr="00F204FC">
        <w:rPr>
          <w:rFonts w:asciiTheme="majorBidi" w:hAnsiTheme="majorBidi" w:cstheme="majorBidi"/>
          <w:sz w:val="28"/>
          <w:szCs w:val="28"/>
          <w:rtl/>
        </w:rPr>
        <w:t xml:space="preserve"> </w:t>
      </w:r>
      <w:r w:rsidRPr="00F204FC">
        <w:rPr>
          <w:rFonts w:asciiTheme="majorBidi" w:hAnsiTheme="majorBidi" w:cstheme="majorBidi"/>
          <w:sz w:val="28"/>
          <w:szCs w:val="28"/>
        </w:rPr>
        <w:t xml:space="preserve">/ Baghdad that included, Al- Shaheed Ghazi Hospital, Ibn al-Haytham Hospital, and from Hilla Hospital, in addition to Western Hamzah Hospital. It was found that in a total of twenty seven swab specimens, were divided into 13 culture-positive and 14 culture-negative specimens. From positive culture, seven of them were </w:t>
      </w:r>
      <w:r w:rsidRPr="00F204FC">
        <w:rPr>
          <w:rFonts w:asciiTheme="majorBidi" w:hAnsiTheme="majorBidi" w:cstheme="majorBidi"/>
          <w:i/>
          <w:iCs/>
          <w:sz w:val="28"/>
          <w:szCs w:val="28"/>
        </w:rPr>
        <w:t xml:space="preserve">Staphylococcus aureus </w:t>
      </w:r>
      <w:r w:rsidRPr="00F204FC">
        <w:rPr>
          <w:rFonts w:asciiTheme="majorBidi" w:hAnsiTheme="majorBidi" w:cstheme="majorBidi"/>
          <w:sz w:val="28"/>
          <w:szCs w:val="28"/>
        </w:rPr>
        <w:t xml:space="preserve">isolates and represented (53.84) %, two of them were </w:t>
      </w:r>
      <w:r w:rsidRPr="00F204FC">
        <w:rPr>
          <w:rFonts w:asciiTheme="majorBidi" w:hAnsiTheme="majorBidi" w:cstheme="majorBidi"/>
          <w:i/>
          <w:iCs/>
          <w:sz w:val="28"/>
          <w:szCs w:val="28"/>
        </w:rPr>
        <w:t xml:space="preserve">Staphylococcus epidermidis </w:t>
      </w:r>
      <w:r w:rsidRPr="00F204FC">
        <w:rPr>
          <w:rFonts w:asciiTheme="majorBidi" w:hAnsiTheme="majorBidi" w:cstheme="majorBidi"/>
          <w:sz w:val="28"/>
          <w:szCs w:val="28"/>
        </w:rPr>
        <w:t>isolates and represented (15.38) %, while four of them were</w:t>
      </w:r>
      <w:r w:rsidRPr="00F204FC">
        <w:rPr>
          <w:rFonts w:asciiTheme="majorBidi" w:hAnsiTheme="majorBidi" w:cstheme="majorBidi"/>
          <w:i/>
          <w:iCs/>
          <w:sz w:val="28"/>
          <w:szCs w:val="28"/>
        </w:rPr>
        <w:t xml:space="preserve"> Escherichia coli</w:t>
      </w:r>
      <w:r w:rsidRPr="00F204FC">
        <w:rPr>
          <w:rFonts w:asciiTheme="majorBidi" w:hAnsiTheme="majorBidi" w:cstheme="majorBidi"/>
          <w:sz w:val="28"/>
          <w:szCs w:val="28"/>
        </w:rPr>
        <w:t xml:space="preserve"> and </w:t>
      </w:r>
      <w:r w:rsidRPr="00F204FC">
        <w:rPr>
          <w:rFonts w:asciiTheme="majorBidi" w:hAnsiTheme="majorBidi" w:cstheme="majorBidi"/>
          <w:i/>
          <w:iCs/>
          <w:sz w:val="28"/>
          <w:szCs w:val="28"/>
        </w:rPr>
        <w:t>coliform</w:t>
      </w:r>
      <w:r w:rsidRPr="00F204FC">
        <w:rPr>
          <w:rFonts w:asciiTheme="majorBidi" w:hAnsiTheme="majorBidi" w:cstheme="majorBidi"/>
          <w:sz w:val="28"/>
          <w:szCs w:val="28"/>
        </w:rPr>
        <w:t xml:space="preserve"> bacteria,</w:t>
      </w:r>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 xml:space="preserve">in (15.38) %, (15.38) % isolation percentage respectively. All growth culture were characterized and identified according to the phenotype standard biochemical and physiological test. Investigation of bacterial isolates to antimicrobial agents was conducted using some, and antibiotics, the results revealed different degree of sensitivity to these antibiotics, chloramphenicol (CH) and Tetracycline (T) showed the highest sensitivity against all bacterial isolates (92.3, 92.3) % respectively. </w:t>
      </w:r>
      <w:proofErr w:type="gramStart"/>
      <w:r w:rsidRPr="00F204FC">
        <w:rPr>
          <w:rFonts w:asciiTheme="majorBidi" w:hAnsiTheme="majorBidi" w:cstheme="majorBidi"/>
          <w:sz w:val="28"/>
          <w:szCs w:val="28"/>
        </w:rPr>
        <w:t>While Streptomycin (S) and Cefoxitin (T) showed the lowest sensitivity against bacterial isolates (76.9, 76.9) respectively.</w:t>
      </w:r>
      <w:proofErr w:type="gramEnd"/>
    </w:p>
    <w:p w:rsidR="00531A26" w:rsidRPr="00F204FC" w:rsidRDefault="00531A26" w:rsidP="00531A26">
      <w:pPr>
        <w:spacing w:after="0" w:line="360" w:lineRule="auto"/>
        <w:ind w:firstLine="720"/>
        <w:jc w:val="right"/>
        <w:rPr>
          <w:rFonts w:asciiTheme="majorBidi" w:hAnsiTheme="majorBidi" w:cstheme="majorBidi"/>
          <w:sz w:val="28"/>
          <w:szCs w:val="28"/>
          <w:rtl/>
          <w:lang w:bidi="ar-IQ"/>
        </w:rPr>
      </w:pPr>
      <w:r w:rsidRPr="00F204FC">
        <w:rPr>
          <w:rFonts w:asciiTheme="majorBidi" w:hAnsiTheme="majorBidi" w:cstheme="majorBidi"/>
          <w:b/>
          <w:bCs/>
          <w:sz w:val="28"/>
          <w:szCs w:val="28"/>
        </w:rPr>
        <w:t>Key Words</w:t>
      </w:r>
      <w:r w:rsidRPr="00F204FC">
        <w:rPr>
          <w:rFonts w:asciiTheme="majorBidi" w:hAnsiTheme="majorBidi" w:cstheme="majorBidi"/>
          <w:sz w:val="28"/>
          <w:szCs w:val="28"/>
        </w:rPr>
        <w:t>: Artificial eye, Bacteria,</w:t>
      </w:r>
      <w:r>
        <w:rPr>
          <w:rFonts w:asciiTheme="majorBidi" w:hAnsiTheme="majorBidi" w:cstheme="majorBidi"/>
          <w:sz w:val="28"/>
          <w:szCs w:val="28"/>
        </w:rPr>
        <w:t xml:space="preserve"> Antibiotics, Ocular prosthesis</w:t>
      </w:r>
    </w:p>
    <w:p w:rsidR="00531A26" w:rsidRPr="00F204FC" w:rsidRDefault="00531A26" w:rsidP="00531A26">
      <w:pPr>
        <w:spacing w:after="0" w:line="360" w:lineRule="auto"/>
        <w:ind w:firstLine="90"/>
        <w:jc w:val="right"/>
        <w:rPr>
          <w:rFonts w:asciiTheme="majorBidi" w:hAnsiTheme="majorBidi" w:cstheme="majorBidi"/>
          <w:b/>
          <w:bCs/>
          <w:sz w:val="28"/>
          <w:szCs w:val="28"/>
        </w:rPr>
      </w:pPr>
      <w:r w:rsidRPr="00F204FC">
        <w:rPr>
          <w:rFonts w:asciiTheme="majorBidi" w:hAnsiTheme="majorBidi" w:cstheme="majorBidi"/>
          <w:b/>
          <w:bCs/>
          <w:sz w:val="28"/>
          <w:szCs w:val="28"/>
        </w:rPr>
        <w:lastRenderedPageBreak/>
        <w:t>Introduction:</w:t>
      </w:r>
    </w:p>
    <w:p w:rsidR="00531A26" w:rsidRPr="00F204FC" w:rsidRDefault="00531A26" w:rsidP="00531A26">
      <w:pPr>
        <w:bidi w:val="0"/>
        <w:spacing w:after="0" w:line="360" w:lineRule="auto"/>
        <w:ind w:firstLine="720"/>
        <w:jc w:val="both"/>
        <w:rPr>
          <w:rFonts w:asciiTheme="majorBidi" w:hAnsiTheme="majorBidi" w:cstheme="majorBidi"/>
          <w:sz w:val="28"/>
          <w:szCs w:val="28"/>
        </w:rPr>
      </w:pPr>
      <w:proofErr w:type="gramStart"/>
      <w:r w:rsidRPr="00F204FC">
        <w:rPr>
          <w:rFonts w:asciiTheme="majorBidi" w:hAnsiTheme="majorBidi" w:cstheme="majorBidi"/>
          <w:sz w:val="28"/>
          <w:szCs w:val="28"/>
        </w:rPr>
        <w:t>Several complications and accidents that can lead to loss of natural eye such as trauma, malignant tumor and end-stage ocular disease which impact on person's self-image.</w:t>
      </w:r>
      <w:proofErr w:type="gramEnd"/>
      <w:r w:rsidRPr="00F204FC">
        <w:rPr>
          <w:rFonts w:asciiTheme="majorBidi" w:hAnsiTheme="majorBidi" w:cstheme="majorBidi"/>
          <w:sz w:val="28"/>
          <w:szCs w:val="28"/>
        </w:rPr>
        <w:t xml:space="preserve"> An  artificial eye (A.E) is an artificial part replaced for the bulb of eye that could give an esthetic eye socket and maintaining it in normal and natural appearance for the patient (Lucci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2007 and pin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2011), also play an important role in the preservation ocular muscle function and ton, prevent palpebral collapse, in addition to preventing the accumulation of the fluids in the eye cavity and helping the patient who wearing this prosthesis normal in the community (Kohlhaas and Schulz, 2001).   </w:t>
      </w:r>
    </w:p>
    <w:p w:rsidR="00531A26" w:rsidRPr="00F204FC" w:rsidRDefault="00531A26" w:rsidP="00531A26">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Wearing of (A.E) for a long period of time can cause several complications such as the eye socket infection, blepharitis, giant papillary conjunctivitis, orbital cellulitis and internal and external hordeolum by several types of microbes that included bacteria, fungi and viruses (Sarac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2003; Yang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2010 and Nadig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2012).  </w:t>
      </w:r>
    </w:p>
    <w:p w:rsidR="00531A26" w:rsidRPr="00F204FC" w:rsidRDefault="00531A26" w:rsidP="00531A26">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One of the most common ophthalmic bacterial species are </w:t>
      </w:r>
      <w:r w:rsidRPr="00F204FC">
        <w:rPr>
          <w:rFonts w:asciiTheme="majorBidi" w:hAnsiTheme="majorBidi" w:cstheme="majorBidi"/>
          <w:i/>
          <w:iCs/>
          <w:sz w:val="28"/>
          <w:szCs w:val="28"/>
        </w:rPr>
        <w:t>Staphylococcus aureus</w:t>
      </w:r>
      <w:r w:rsidRPr="00F204FC">
        <w:rPr>
          <w:rFonts w:asciiTheme="majorBidi" w:hAnsiTheme="majorBidi" w:cstheme="majorBidi"/>
          <w:sz w:val="28"/>
          <w:szCs w:val="28"/>
        </w:rPr>
        <w:t xml:space="preserve"> and </w:t>
      </w:r>
      <w:r w:rsidRPr="00F204FC">
        <w:rPr>
          <w:rFonts w:asciiTheme="majorBidi" w:hAnsiTheme="majorBidi" w:cstheme="majorBidi"/>
          <w:i/>
          <w:iCs/>
          <w:sz w:val="28"/>
          <w:szCs w:val="28"/>
        </w:rPr>
        <w:t>epidermidis</w:t>
      </w:r>
      <w:r w:rsidRPr="00F204FC">
        <w:rPr>
          <w:rFonts w:asciiTheme="majorBidi" w:hAnsiTheme="majorBidi" w:cstheme="majorBidi"/>
          <w:sz w:val="28"/>
          <w:szCs w:val="28"/>
        </w:rPr>
        <w:t xml:space="preserve">, These types of bacteria are found on the skin and mucosal tissues as commensal bacteria, also can infect the sterile sites on the human and causes disease such as sockets of (E.A) (Paranhos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2007 and Yang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2011). Also, they have reported that isolation and identification of gram negative bacteria such as </w:t>
      </w:r>
      <w:r w:rsidRPr="00F204FC">
        <w:rPr>
          <w:rFonts w:asciiTheme="majorBidi" w:hAnsiTheme="majorBidi" w:cstheme="majorBidi"/>
          <w:i/>
          <w:iCs/>
          <w:sz w:val="28"/>
          <w:szCs w:val="28"/>
        </w:rPr>
        <w:t>Escherichia coli</w:t>
      </w:r>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Pseudomonas aeruginosa</w:t>
      </w:r>
      <w:r w:rsidRPr="00F204FC">
        <w:rPr>
          <w:rFonts w:asciiTheme="majorBidi" w:hAnsiTheme="majorBidi" w:cstheme="majorBidi"/>
          <w:sz w:val="28"/>
          <w:szCs w:val="28"/>
        </w:rPr>
        <w:t xml:space="preserve"> and gram negative bacilli from patients wear prosthesis. </w:t>
      </w:r>
    </w:p>
    <w:p w:rsidR="00531A26" w:rsidRPr="00F204FC" w:rsidRDefault="00531A26" w:rsidP="00531A26">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The goals of the present study were to isolation and identification of bacteria from patients who wearing artificial eyes from several Iraqi hospitals, and its susceptibility to antimicrobial agents.</w:t>
      </w:r>
    </w:p>
    <w:p w:rsidR="00531A26" w:rsidRPr="00F204FC" w:rsidRDefault="00531A26" w:rsidP="00531A26">
      <w:pPr>
        <w:tabs>
          <w:tab w:val="left" w:pos="2010"/>
        </w:tabs>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 xml:space="preserve">Materials and methods:  </w:t>
      </w:r>
    </w:p>
    <w:p w:rsidR="00531A26" w:rsidRPr="00F204FC" w:rsidRDefault="00531A26" w:rsidP="00531A26">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Collection of samples:</w:t>
      </w:r>
    </w:p>
    <w:p w:rsidR="00531A26" w:rsidRPr="00F204FC" w:rsidRDefault="00531A26" w:rsidP="00531A26">
      <w:pPr>
        <w:bidi w:val="0"/>
        <w:spacing w:after="0" w:line="360" w:lineRule="auto"/>
        <w:ind w:firstLine="720"/>
        <w:jc w:val="both"/>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 xml:space="preserve">Twenty seven swab samples were taken from patients wearing artificial eyes (A.E) from several hospitals that include Al- Shaheed Ghazi Hospital in Baghdad, Ibn al-Haytham Hospital in Baghdad, Hilla Hospital and the Western Hamzah </w:t>
      </w:r>
      <w:r w:rsidRPr="00F204FC">
        <w:rPr>
          <w:rFonts w:asciiTheme="majorBidi" w:eastAsia="Calibri" w:hAnsiTheme="majorBidi" w:cstheme="majorBidi"/>
          <w:sz w:val="28"/>
          <w:szCs w:val="28"/>
          <w:lang w:bidi="ar-IQ"/>
        </w:rPr>
        <w:lastRenderedPageBreak/>
        <w:t xml:space="preserve">Hospital, thirteen samples from artificial eye wearers who were symptomatic after various periods of wearing the (A.E).  </w:t>
      </w:r>
      <w:proofErr w:type="gramStart"/>
      <w:r w:rsidRPr="00F204FC">
        <w:rPr>
          <w:rFonts w:asciiTheme="majorBidi" w:eastAsia="Calibri" w:hAnsiTheme="majorBidi" w:cstheme="majorBidi"/>
          <w:sz w:val="28"/>
          <w:szCs w:val="28"/>
          <w:lang w:bidi="ar-IQ"/>
        </w:rPr>
        <w:t>While other fourteen samples were taken from artificial eye wearers who don’t have symptoms.</w:t>
      </w:r>
      <w:proofErr w:type="gramEnd"/>
    </w:p>
    <w:p w:rsidR="00531A26" w:rsidRPr="00F204FC" w:rsidRDefault="00531A26" w:rsidP="00531A26">
      <w:pPr>
        <w:bidi w:val="0"/>
        <w:spacing w:after="0" w:line="360" w:lineRule="auto"/>
        <w:ind w:firstLine="720"/>
        <w:jc w:val="both"/>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 xml:space="preserve">The samples were examined in the laboratories of the biology department in the college of science for women - Baghdad University. The team faced several obstacles during the process of collecting samples. </w:t>
      </w:r>
      <w:proofErr w:type="gramStart"/>
      <w:r w:rsidRPr="00F204FC">
        <w:rPr>
          <w:rFonts w:asciiTheme="majorBidi" w:eastAsia="Calibri" w:hAnsiTheme="majorBidi" w:cstheme="majorBidi"/>
          <w:sz w:val="28"/>
          <w:szCs w:val="28"/>
          <w:lang w:bidi="ar-IQ"/>
        </w:rPr>
        <w:t>For example, uncooperation of the patient and his unwillingness to deal with a stranger, but with his doctor.</w:t>
      </w:r>
      <w:proofErr w:type="gramEnd"/>
      <w:r w:rsidRPr="00F204FC">
        <w:rPr>
          <w:rFonts w:asciiTheme="majorBidi" w:eastAsia="Calibri" w:hAnsiTheme="majorBidi" w:cstheme="majorBidi"/>
          <w:sz w:val="28"/>
          <w:szCs w:val="28"/>
          <w:lang w:bidi="ar-IQ"/>
        </w:rPr>
        <w:t xml:space="preserve"> </w:t>
      </w:r>
      <w:proofErr w:type="gramStart"/>
      <w:r w:rsidRPr="00F204FC">
        <w:rPr>
          <w:rFonts w:asciiTheme="majorBidi" w:eastAsia="Calibri" w:hAnsiTheme="majorBidi" w:cstheme="majorBidi"/>
          <w:sz w:val="28"/>
          <w:szCs w:val="28"/>
          <w:lang w:bidi="ar-IQ"/>
        </w:rPr>
        <w:t>In addition to this the problems concerning the examination of samples such as the lack of technical facilities in the hospital laboratories and or the unwillingness of administrators to cooperate with us.</w:t>
      </w:r>
      <w:proofErr w:type="gramEnd"/>
      <w:r w:rsidRPr="00F204FC">
        <w:rPr>
          <w:rFonts w:asciiTheme="majorBidi" w:eastAsia="Calibri" w:hAnsiTheme="majorBidi" w:cstheme="majorBidi"/>
          <w:sz w:val="28"/>
          <w:szCs w:val="28"/>
          <w:lang w:bidi="ar-IQ"/>
        </w:rPr>
        <w:t xml:space="preserve"> All of this led to the damage and the failure of several samples which their collection took a long time and hard effort. Despite the serious difficulties that we faced, the team was able to collect 27 samples which were the subject of this study. All cases are tabulated in Tables 1-2.</w:t>
      </w:r>
    </w:p>
    <w:p w:rsidR="00531A26" w:rsidRPr="00F204FC" w:rsidRDefault="00531A26" w:rsidP="00531A26">
      <w:pPr>
        <w:bidi w:val="0"/>
        <w:spacing w:after="0"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Isolation and identification</w:t>
      </w:r>
    </w:p>
    <w:p w:rsidR="00531A26" w:rsidRDefault="00531A26" w:rsidP="00531A26">
      <w:pPr>
        <w:bidi w:val="0"/>
        <w:spacing w:after="0" w:line="360" w:lineRule="auto"/>
        <w:ind w:firstLine="720"/>
        <w:jc w:val="both"/>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After collection of swabs, all specimens were taken directly to the laboratory of microbiology at the Department of Biology, College of Science (for women) for isolation and identification of all bacteria and fungi that found in these swabs, the obtained isolates transferred and inoculated at sterile media to obtain a pure culture. All isolates</w:t>
      </w:r>
      <w:r w:rsidRPr="00F204FC">
        <w:rPr>
          <w:rFonts w:asciiTheme="majorBidi" w:hAnsiTheme="majorBidi" w:cstheme="majorBidi"/>
          <w:sz w:val="28"/>
          <w:szCs w:val="28"/>
        </w:rPr>
        <w:t xml:space="preserve"> identified </w:t>
      </w:r>
      <w:r w:rsidRPr="00F204FC">
        <w:rPr>
          <w:rFonts w:asciiTheme="majorBidi" w:eastAsia="Calibri" w:hAnsiTheme="majorBidi" w:cstheme="majorBidi"/>
          <w:sz w:val="28"/>
          <w:szCs w:val="28"/>
          <w:lang w:bidi="ar-IQ"/>
        </w:rPr>
        <w:t xml:space="preserve">according to (Holt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1994) by inoculation at the differential and selective media included MacConky agar, Mannitol salt agar, Blood agar for bacteria and Potato dextrose agar, Sabouraud agar for fungi all plates incubated at 26-28 ºC for fungal culture for 5-7 days and 37</w:t>
      </w:r>
      <w:r w:rsidRPr="00F204FC">
        <w:rPr>
          <w:rFonts w:asciiTheme="majorBidi" w:hAnsiTheme="majorBidi" w:cstheme="majorBidi"/>
          <w:sz w:val="28"/>
          <w:szCs w:val="28"/>
        </w:rPr>
        <w:t xml:space="preserve"> </w:t>
      </w:r>
      <w:r w:rsidRPr="00F204FC">
        <w:rPr>
          <w:rFonts w:asciiTheme="majorBidi" w:eastAsia="Calibri" w:hAnsiTheme="majorBidi" w:cstheme="majorBidi"/>
          <w:sz w:val="28"/>
          <w:szCs w:val="28"/>
          <w:lang w:bidi="ar-IQ"/>
        </w:rPr>
        <w:t>ºC for bacterial culture by placing inside the incubator for 24-48 h. of aerobic conditions. Gram stain was done by staining thin smear to investigate the reaction of all colonies were grown. All isolates were obtained from samples subjected to some biochemical and physiological test like, Catalase,</w:t>
      </w:r>
      <w:r w:rsidRPr="00F204FC">
        <w:rPr>
          <w:rFonts w:asciiTheme="majorBidi" w:hAnsiTheme="majorBidi" w:cstheme="majorBidi"/>
          <w:sz w:val="28"/>
          <w:szCs w:val="28"/>
        </w:rPr>
        <w:t xml:space="preserve"> </w:t>
      </w:r>
      <w:r w:rsidRPr="00F204FC">
        <w:rPr>
          <w:rFonts w:asciiTheme="majorBidi" w:eastAsia="Calibri" w:hAnsiTheme="majorBidi" w:cstheme="majorBidi"/>
          <w:sz w:val="28"/>
          <w:szCs w:val="28"/>
          <w:lang w:bidi="ar-IQ"/>
        </w:rPr>
        <w:t>Oxidase, Lactose fermentation, Hydrogen gas production, Methyl red test, and Indol test</w:t>
      </w:r>
    </w:p>
    <w:p w:rsidR="00531A26" w:rsidRPr="00F204FC" w:rsidRDefault="00531A26" w:rsidP="00531A26">
      <w:pPr>
        <w:spacing w:after="0" w:line="360" w:lineRule="auto"/>
        <w:jc w:val="right"/>
        <w:rPr>
          <w:rFonts w:asciiTheme="majorBidi" w:eastAsia="Calibri" w:hAnsiTheme="majorBidi" w:cstheme="majorBidi"/>
          <w:b/>
          <w:bCs/>
          <w:sz w:val="28"/>
          <w:szCs w:val="28"/>
          <w:rtl/>
          <w:lang w:bidi="ar-IQ"/>
        </w:rPr>
      </w:pPr>
      <w:r w:rsidRPr="00F204FC">
        <w:rPr>
          <w:rFonts w:asciiTheme="majorBidi" w:eastAsia="Calibri" w:hAnsiTheme="majorBidi" w:cstheme="majorBidi"/>
          <w:b/>
          <w:bCs/>
          <w:sz w:val="28"/>
          <w:szCs w:val="28"/>
          <w:lang w:bidi="ar-IQ"/>
        </w:rPr>
        <w:t>Antibiotic susceptibility testing:</w:t>
      </w:r>
    </w:p>
    <w:p w:rsidR="00531A26" w:rsidRPr="00F204FC" w:rsidRDefault="00531A26" w:rsidP="00531A26">
      <w:pPr>
        <w:bidi w:val="0"/>
        <w:spacing w:after="0" w:line="360" w:lineRule="auto"/>
        <w:ind w:firstLine="720"/>
        <w:jc w:val="both"/>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 xml:space="preserve">All bacterial isolates were isolated in pure culture and tested for antibiotic susceptibility, this was done by using traditional method (Kirby-Bauer) disc diffusion </w:t>
      </w:r>
      <w:r w:rsidRPr="00F204FC">
        <w:rPr>
          <w:rFonts w:asciiTheme="majorBidi" w:eastAsia="Calibri" w:hAnsiTheme="majorBidi" w:cstheme="majorBidi"/>
          <w:sz w:val="28"/>
          <w:szCs w:val="28"/>
          <w:lang w:bidi="ar-IQ"/>
        </w:rPr>
        <w:lastRenderedPageBreak/>
        <w:t xml:space="preserve">on Mueller-Hinton agar plates. After streaking of bacteria by sterile cotton swab on media and selected antibiotics all plates were incubated inside the Incubator at 37 ºC, after 24 h. The inhibition zone around the antibiotic disc was calculated and determined according to guidelines by Kahlmeter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(2006).</w:t>
      </w:r>
    </w:p>
    <w:p w:rsidR="00531A26" w:rsidRPr="00F204FC" w:rsidRDefault="00531A26" w:rsidP="00531A26">
      <w:pPr>
        <w:spacing w:after="0" w:line="360" w:lineRule="auto"/>
        <w:jc w:val="right"/>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Results and Discussion:</w:t>
      </w:r>
    </w:p>
    <w:p w:rsidR="00531A26" w:rsidRPr="00F204FC" w:rsidRDefault="00531A26" w:rsidP="00531A26">
      <w:pPr>
        <w:spacing w:after="0" w:line="360" w:lineRule="auto"/>
        <w:jc w:val="right"/>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Isolation and identification</w:t>
      </w:r>
    </w:p>
    <w:p w:rsidR="00531A26" w:rsidRPr="00F204FC" w:rsidRDefault="00531A26" w:rsidP="00531A26">
      <w:pPr>
        <w:bidi w:val="0"/>
        <w:spacing w:after="0" w:line="360" w:lineRule="auto"/>
        <w:ind w:firstLine="720"/>
        <w:jc w:val="both"/>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A total of 27 patients were wearing (A.E) and who subjected to investigation for isolation and identification of microbial growth. Of all, thirteen patients who were symptomatic after various periods of wearing the (A.E), the results of identification and characterization of all bacterial isolates were obtained from culture were reported in the (table 1 and 2).</w:t>
      </w:r>
    </w:p>
    <w:p w:rsidR="00531A26" w:rsidRPr="00F204FC" w:rsidRDefault="00531A26" w:rsidP="00531A26">
      <w:pPr>
        <w:bidi w:val="0"/>
        <w:spacing w:after="0" w:line="360" w:lineRule="auto"/>
        <w:ind w:firstLine="720"/>
        <w:jc w:val="both"/>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 xml:space="preserve">The most frequently bacterial isolates were </w:t>
      </w:r>
      <w:r w:rsidRPr="00F204FC">
        <w:rPr>
          <w:rFonts w:asciiTheme="majorBidi" w:eastAsia="Calibri" w:hAnsiTheme="majorBidi" w:cstheme="majorBidi"/>
          <w:i/>
          <w:iCs/>
          <w:sz w:val="28"/>
          <w:szCs w:val="28"/>
          <w:lang w:bidi="ar-IQ"/>
        </w:rPr>
        <w:t xml:space="preserve">Staph. </w:t>
      </w:r>
      <w:proofErr w:type="gramStart"/>
      <w:r w:rsidRPr="00F204FC">
        <w:rPr>
          <w:rFonts w:asciiTheme="majorBidi" w:eastAsia="Calibri" w:hAnsiTheme="majorBidi" w:cstheme="majorBidi"/>
          <w:i/>
          <w:iCs/>
          <w:sz w:val="28"/>
          <w:szCs w:val="28"/>
          <w:lang w:bidi="ar-IQ"/>
        </w:rPr>
        <w:t>aureus</w:t>
      </w:r>
      <w:proofErr w:type="gramEnd"/>
      <w:r w:rsidRPr="00F204FC">
        <w:rPr>
          <w:rFonts w:asciiTheme="majorBidi" w:eastAsia="Calibri" w:hAnsiTheme="majorBidi" w:cstheme="majorBidi"/>
          <w:sz w:val="28"/>
          <w:szCs w:val="28"/>
          <w:lang w:bidi="ar-IQ"/>
        </w:rPr>
        <w:t xml:space="preserve"> (7) samples isolates (Gram positive cocci with grape shape), all these isolates were positive for coagulase, growth at mannitol salts agar and represented (53.84) %, in addition to </w:t>
      </w:r>
      <w:r w:rsidRPr="00F204FC">
        <w:rPr>
          <w:rFonts w:asciiTheme="majorBidi" w:eastAsia="Calibri" w:hAnsiTheme="majorBidi" w:cstheme="majorBidi"/>
          <w:i/>
          <w:iCs/>
          <w:sz w:val="28"/>
          <w:szCs w:val="28"/>
          <w:lang w:bidi="ar-IQ"/>
        </w:rPr>
        <w:t xml:space="preserve">Staph. </w:t>
      </w:r>
      <w:proofErr w:type="gramStart"/>
      <w:r w:rsidRPr="00F204FC">
        <w:rPr>
          <w:rFonts w:asciiTheme="majorBidi" w:eastAsia="Calibri" w:hAnsiTheme="majorBidi" w:cstheme="majorBidi"/>
          <w:i/>
          <w:iCs/>
          <w:sz w:val="28"/>
          <w:szCs w:val="28"/>
          <w:lang w:bidi="ar-IQ"/>
        </w:rPr>
        <w:t>epidermidis</w:t>
      </w:r>
      <w:proofErr w:type="gramEnd"/>
      <w:r w:rsidRPr="00F204FC">
        <w:rPr>
          <w:rFonts w:asciiTheme="majorBidi" w:eastAsia="Calibri" w:hAnsiTheme="majorBidi" w:cstheme="majorBidi"/>
          <w:i/>
          <w:iCs/>
          <w:sz w:val="28"/>
          <w:szCs w:val="28"/>
          <w:lang w:bidi="ar-IQ"/>
        </w:rPr>
        <w:t xml:space="preserve"> </w:t>
      </w:r>
      <w:r w:rsidRPr="00F204FC">
        <w:rPr>
          <w:rFonts w:asciiTheme="majorBidi" w:eastAsia="Calibri" w:hAnsiTheme="majorBidi" w:cstheme="majorBidi"/>
          <w:sz w:val="28"/>
          <w:szCs w:val="28"/>
          <w:lang w:bidi="ar-IQ"/>
        </w:rPr>
        <w:t>(2) samples isolates</w:t>
      </w:r>
      <w:r w:rsidRPr="00F204FC">
        <w:rPr>
          <w:rFonts w:asciiTheme="majorBidi" w:eastAsia="Calibri" w:hAnsiTheme="majorBidi" w:cstheme="majorBidi"/>
          <w:i/>
          <w:iCs/>
          <w:sz w:val="28"/>
          <w:szCs w:val="28"/>
          <w:lang w:bidi="ar-IQ"/>
        </w:rPr>
        <w:t xml:space="preserve"> </w:t>
      </w:r>
      <w:r w:rsidRPr="00F204FC">
        <w:rPr>
          <w:rFonts w:asciiTheme="majorBidi" w:eastAsia="Calibri" w:hAnsiTheme="majorBidi" w:cstheme="majorBidi"/>
          <w:sz w:val="28"/>
          <w:szCs w:val="28"/>
          <w:lang w:bidi="ar-IQ"/>
        </w:rPr>
        <w:t>(Gram positive cocci with grape shape), all these isolates were negative for coagulase and positive for</w:t>
      </w:r>
      <w:r w:rsidRPr="00F204FC">
        <w:rPr>
          <w:rFonts w:asciiTheme="majorBidi" w:hAnsiTheme="majorBidi" w:cstheme="majorBidi"/>
          <w:sz w:val="28"/>
          <w:szCs w:val="28"/>
        </w:rPr>
        <w:t xml:space="preserve"> </w:t>
      </w:r>
      <w:r w:rsidRPr="00F204FC">
        <w:rPr>
          <w:rFonts w:asciiTheme="majorBidi" w:eastAsia="Calibri" w:hAnsiTheme="majorBidi" w:cstheme="majorBidi"/>
          <w:sz w:val="28"/>
          <w:szCs w:val="28"/>
          <w:lang w:bidi="ar-IQ"/>
        </w:rPr>
        <w:t xml:space="preserve">catalase, oxidase while no change in the color of mannitol salt gar (Figure 1). </w:t>
      </w:r>
      <w:r w:rsidRPr="00F204FC">
        <w:rPr>
          <w:rFonts w:asciiTheme="majorBidi" w:eastAsia="Calibri" w:hAnsiTheme="majorBidi" w:cstheme="majorBidi"/>
          <w:i/>
          <w:iCs/>
          <w:sz w:val="28"/>
          <w:szCs w:val="28"/>
          <w:lang w:bidi="ar-IQ"/>
        </w:rPr>
        <w:t>E. coli</w:t>
      </w:r>
      <w:r w:rsidRPr="00F204FC">
        <w:rPr>
          <w:rFonts w:asciiTheme="majorBidi" w:eastAsia="Calibri" w:hAnsiTheme="majorBidi" w:cstheme="majorBidi"/>
          <w:sz w:val="28"/>
          <w:szCs w:val="28"/>
          <w:lang w:bidi="ar-IQ"/>
        </w:rPr>
        <w:t xml:space="preserve"> (2) samples isolates followed by 2 isolates </w:t>
      </w:r>
      <w:r w:rsidRPr="00F204FC">
        <w:rPr>
          <w:rFonts w:asciiTheme="majorBidi" w:eastAsia="Calibri" w:hAnsiTheme="majorBidi" w:cstheme="majorBidi"/>
          <w:i/>
          <w:iCs/>
          <w:sz w:val="28"/>
          <w:szCs w:val="28"/>
          <w:lang w:bidi="ar-IQ"/>
        </w:rPr>
        <w:t>Coliform bacteria</w:t>
      </w:r>
      <w:r w:rsidRPr="00F204FC">
        <w:rPr>
          <w:rFonts w:asciiTheme="majorBidi" w:eastAsia="Calibri" w:hAnsiTheme="majorBidi" w:cstheme="majorBidi"/>
          <w:sz w:val="28"/>
          <w:szCs w:val="28"/>
          <w:lang w:bidi="ar-IQ"/>
        </w:rPr>
        <w:t xml:space="preserve"> (Gram negative) (15.38) % respectively (table 3), all Gram negative isolates were hydrogen gas production, catalase, indol and methyl red test positive, whereas negative for oxidase, the isolates of </w:t>
      </w:r>
      <w:r w:rsidRPr="00F204FC">
        <w:rPr>
          <w:rFonts w:asciiTheme="majorBidi" w:eastAsia="Calibri" w:hAnsiTheme="majorBidi" w:cstheme="majorBidi"/>
          <w:i/>
          <w:iCs/>
          <w:sz w:val="28"/>
          <w:szCs w:val="28"/>
          <w:lang w:bidi="ar-IQ"/>
        </w:rPr>
        <w:t>E. coli</w:t>
      </w:r>
      <w:r w:rsidRPr="00F204FC">
        <w:rPr>
          <w:rFonts w:asciiTheme="majorBidi" w:eastAsia="Calibri" w:hAnsiTheme="majorBidi" w:cstheme="majorBidi"/>
          <w:sz w:val="28"/>
          <w:szCs w:val="28"/>
          <w:lang w:bidi="ar-IQ"/>
        </w:rPr>
        <w:t xml:space="preserve"> were positive for lactose ferment. The fourteen samples were taken from patients with (A.E.) wearers who don’t have symptoms, the results of culture and isolation of fungi showed no growth of any microorganisms.</w:t>
      </w:r>
    </w:p>
    <w:p w:rsidR="00531A26" w:rsidRPr="00F204FC" w:rsidRDefault="00531A26" w:rsidP="00531A26">
      <w:pPr>
        <w:bidi w:val="0"/>
        <w:spacing w:after="0" w:line="360" w:lineRule="auto"/>
        <w:ind w:firstLine="720"/>
        <w:jc w:val="both"/>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 xml:space="preserve">Many studies and reports have demonstrated that most of bacterial species present in the eye lid margins or conjunctiva are as normal flora and commensals without infection and disease called </w:t>
      </w:r>
      <w:r w:rsidRPr="00F204FC">
        <w:rPr>
          <w:rFonts w:asciiTheme="majorBidi" w:eastAsia="Calibri" w:hAnsiTheme="majorBidi" w:cstheme="majorBidi"/>
          <w:i/>
          <w:iCs/>
          <w:sz w:val="28"/>
          <w:szCs w:val="28"/>
          <w:lang w:bidi="ar-IQ"/>
        </w:rPr>
        <w:t>Staphylococcus</w:t>
      </w:r>
      <w:r w:rsidRPr="00F204FC">
        <w:rPr>
          <w:rFonts w:asciiTheme="majorBidi" w:eastAsia="Calibri" w:hAnsiTheme="majorBidi" w:cstheme="majorBidi"/>
          <w:sz w:val="28"/>
          <w:szCs w:val="28"/>
          <w:lang w:bidi="ar-IQ"/>
        </w:rPr>
        <w:t xml:space="preserve"> species (Iskeleli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xml:space="preserve">., 2005). </w:t>
      </w:r>
      <w:proofErr w:type="gramStart"/>
      <w:r w:rsidRPr="00F204FC">
        <w:rPr>
          <w:rFonts w:asciiTheme="majorBidi" w:eastAsia="Calibri" w:hAnsiTheme="majorBidi" w:cstheme="majorBidi"/>
          <w:i/>
          <w:iCs/>
          <w:sz w:val="28"/>
          <w:szCs w:val="28"/>
          <w:lang w:bidi="ar-IQ"/>
        </w:rPr>
        <w:t>Staph.</w:t>
      </w:r>
      <w:proofErr w:type="gramEnd"/>
      <w:r w:rsidRPr="00F204FC">
        <w:rPr>
          <w:rFonts w:asciiTheme="majorBidi" w:eastAsia="Calibri" w:hAnsiTheme="majorBidi" w:cstheme="majorBidi"/>
          <w:i/>
          <w:iCs/>
          <w:sz w:val="28"/>
          <w:szCs w:val="28"/>
          <w:lang w:bidi="ar-IQ"/>
        </w:rPr>
        <w:t xml:space="preserve"> aureus</w:t>
      </w:r>
      <w:r w:rsidRPr="00F204FC">
        <w:rPr>
          <w:rFonts w:asciiTheme="majorBidi" w:eastAsia="Calibri" w:hAnsiTheme="majorBidi" w:cstheme="majorBidi"/>
          <w:sz w:val="28"/>
          <w:szCs w:val="28"/>
          <w:lang w:bidi="ar-IQ"/>
        </w:rPr>
        <w:t xml:space="preserve"> is one of the most bacterial species that infected patients after cataract surgery, it was characterized as most common pathogens in the skin of the human and causing bacterial infection in the ophthalmic, Conjunctivitis, Keratitis around the world in addition to ocular infection called and (Behlau and Gilmore, 2011; Nadig </w:t>
      </w:r>
      <w:r w:rsidRPr="00F204FC">
        <w:rPr>
          <w:rFonts w:asciiTheme="majorBidi" w:eastAsia="Calibri" w:hAnsiTheme="majorBidi" w:cstheme="majorBidi"/>
          <w:i/>
          <w:iCs/>
          <w:sz w:val="28"/>
          <w:szCs w:val="28"/>
          <w:lang w:bidi="ar-IQ"/>
        </w:rPr>
        <w:t xml:space="preserve">et </w:t>
      </w:r>
      <w:r w:rsidRPr="00F204FC">
        <w:rPr>
          <w:rFonts w:asciiTheme="majorBidi" w:eastAsia="Calibri" w:hAnsiTheme="majorBidi" w:cstheme="majorBidi"/>
          <w:i/>
          <w:iCs/>
          <w:sz w:val="28"/>
          <w:szCs w:val="28"/>
          <w:lang w:bidi="ar-IQ"/>
        </w:rPr>
        <w:lastRenderedPageBreak/>
        <w:t>al</w:t>
      </w:r>
      <w:r w:rsidRPr="00F204FC">
        <w:rPr>
          <w:rFonts w:asciiTheme="majorBidi" w:eastAsia="Calibri" w:hAnsiTheme="majorBidi" w:cstheme="majorBidi"/>
          <w:sz w:val="28"/>
          <w:szCs w:val="28"/>
          <w:lang w:bidi="ar-IQ"/>
        </w:rPr>
        <w:t xml:space="preserve">., 2012).  Another study, showed present of </w:t>
      </w:r>
      <w:r w:rsidRPr="00F204FC">
        <w:rPr>
          <w:rFonts w:asciiTheme="majorBidi" w:eastAsia="Calibri" w:hAnsiTheme="majorBidi" w:cstheme="majorBidi"/>
          <w:i/>
          <w:iCs/>
          <w:sz w:val="28"/>
          <w:szCs w:val="28"/>
          <w:lang w:bidi="ar-IQ"/>
        </w:rPr>
        <w:t xml:space="preserve">Staph. </w:t>
      </w:r>
      <w:proofErr w:type="gramStart"/>
      <w:r w:rsidRPr="00F204FC">
        <w:rPr>
          <w:rFonts w:asciiTheme="majorBidi" w:eastAsia="Calibri" w:hAnsiTheme="majorBidi" w:cstheme="majorBidi"/>
          <w:i/>
          <w:iCs/>
          <w:sz w:val="28"/>
          <w:szCs w:val="28"/>
          <w:lang w:bidi="ar-IQ"/>
        </w:rPr>
        <w:t>aureus</w:t>
      </w:r>
      <w:proofErr w:type="gramEnd"/>
      <w:r w:rsidRPr="00F204FC">
        <w:rPr>
          <w:rFonts w:asciiTheme="majorBidi" w:eastAsia="Calibri" w:hAnsiTheme="majorBidi" w:cstheme="majorBidi"/>
          <w:sz w:val="28"/>
          <w:szCs w:val="28"/>
          <w:lang w:bidi="ar-IQ"/>
        </w:rPr>
        <w:t xml:space="preserve"> and coagulase negative </w:t>
      </w:r>
      <w:r w:rsidRPr="00F204FC">
        <w:rPr>
          <w:rFonts w:asciiTheme="majorBidi" w:eastAsia="Calibri" w:hAnsiTheme="majorBidi" w:cstheme="majorBidi"/>
          <w:i/>
          <w:iCs/>
          <w:sz w:val="28"/>
          <w:szCs w:val="28"/>
          <w:lang w:bidi="ar-IQ"/>
        </w:rPr>
        <w:t>Staphylococci</w:t>
      </w:r>
      <w:r w:rsidRPr="00F204FC">
        <w:rPr>
          <w:rFonts w:asciiTheme="majorBidi" w:eastAsia="Calibri" w:hAnsiTheme="majorBidi" w:cstheme="majorBidi"/>
          <w:sz w:val="28"/>
          <w:szCs w:val="28"/>
          <w:lang w:bidi="ar-IQ"/>
        </w:rPr>
        <w:t xml:space="preserve"> in percent of (19.9 and 28.6%) respectively. Study by McCulley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xml:space="preserve">. (1982) has been demonstrated that </w:t>
      </w:r>
      <w:r w:rsidRPr="00F204FC">
        <w:rPr>
          <w:rFonts w:asciiTheme="majorBidi" w:eastAsia="Calibri" w:hAnsiTheme="majorBidi" w:cstheme="majorBidi"/>
          <w:i/>
          <w:iCs/>
          <w:sz w:val="28"/>
          <w:szCs w:val="28"/>
          <w:lang w:bidi="ar-IQ"/>
        </w:rPr>
        <w:t xml:space="preserve">Staph. </w:t>
      </w:r>
      <w:proofErr w:type="gramStart"/>
      <w:r w:rsidRPr="00F204FC">
        <w:rPr>
          <w:rFonts w:asciiTheme="majorBidi" w:eastAsia="Calibri" w:hAnsiTheme="majorBidi" w:cstheme="majorBidi"/>
          <w:i/>
          <w:iCs/>
          <w:sz w:val="28"/>
          <w:szCs w:val="28"/>
          <w:lang w:bidi="ar-IQ"/>
        </w:rPr>
        <w:t>epidermidis</w:t>
      </w:r>
      <w:proofErr w:type="gramEnd"/>
      <w:r w:rsidRPr="00F204FC">
        <w:rPr>
          <w:rFonts w:asciiTheme="majorBidi" w:eastAsia="Calibri" w:hAnsiTheme="majorBidi" w:cstheme="majorBidi"/>
          <w:sz w:val="28"/>
          <w:szCs w:val="28"/>
          <w:lang w:bidi="ar-IQ"/>
        </w:rPr>
        <w:t xml:space="preserve"> was the most frequent bacterial species in the lids and conjunctive. </w:t>
      </w:r>
    </w:p>
    <w:p w:rsidR="00531A26" w:rsidRPr="00F204FC" w:rsidRDefault="00531A26" w:rsidP="00531A26">
      <w:pPr>
        <w:bidi w:val="0"/>
        <w:spacing w:after="0" w:line="360" w:lineRule="auto"/>
        <w:ind w:firstLine="720"/>
        <w:jc w:val="both"/>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 xml:space="preserve">From the present study, several types of bacteria were obtained and observed in the prosthesis eye that including </w:t>
      </w:r>
      <w:r w:rsidRPr="00F204FC">
        <w:rPr>
          <w:rFonts w:asciiTheme="majorBidi" w:eastAsia="Calibri" w:hAnsiTheme="majorBidi" w:cstheme="majorBidi"/>
          <w:i/>
          <w:iCs/>
          <w:sz w:val="28"/>
          <w:szCs w:val="28"/>
          <w:lang w:bidi="ar-IQ"/>
        </w:rPr>
        <w:t xml:space="preserve">Staph. </w:t>
      </w:r>
      <w:proofErr w:type="gramStart"/>
      <w:r w:rsidRPr="00F204FC">
        <w:rPr>
          <w:rFonts w:asciiTheme="majorBidi" w:eastAsia="Calibri" w:hAnsiTheme="majorBidi" w:cstheme="majorBidi"/>
          <w:i/>
          <w:iCs/>
          <w:sz w:val="28"/>
          <w:szCs w:val="28"/>
          <w:lang w:bidi="ar-IQ"/>
        </w:rPr>
        <w:t>aureus</w:t>
      </w:r>
      <w:proofErr w:type="gramEnd"/>
      <w:r w:rsidRPr="00F204FC">
        <w:rPr>
          <w:rFonts w:asciiTheme="majorBidi" w:eastAsia="Calibri" w:hAnsiTheme="majorBidi" w:cstheme="majorBidi"/>
          <w:i/>
          <w:iCs/>
          <w:sz w:val="28"/>
          <w:szCs w:val="28"/>
          <w:lang w:bidi="ar-IQ"/>
        </w:rPr>
        <w:t xml:space="preserve">, Staph. epidermidis, E. coli </w:t>
      </w:r>
      <w:r w:rsidRPr="00F204FC">
        <w:rPr>
          <w:rFonts w:asciiTheme="majorBidi" w:eastAsia="Calibri" w:hAnsiTheme="majorBidi" w:cstheme="majorBidi"/>
          <w:sz w:val="28"/>
          <w:szCs w:val="28"/>
          <w:lang w:bidi="ar-IQ"/>
        </w:rPr>
        <w:t>and</w:t>
      </w:r>
      <w:r w:rsidRPr="00F204FC">
        <w:rPr>
          <w:rFonts w:asciiTheme="majorBidi" w:eastAsia="Calibri" w:hAnsiTheme="majorBidi" w:cstheme="majorBidi"/>
          <w:i/>
          <w:iCs/>
          <w:sz w:val="28"/>
          <w:szCs w:val="28"/>
          <w:lang w:bidi="ar-IQ"/>
        </w:rPr>
        <w:t xml:space="preserve">  </w:t>
      </w:r>
      <w:r w:rsidRPr="00F204FC">
        <w:rPr>
          <w:rFonts w:asciiTheme="majorBidi" w:eastAsia="Calibri" w:hAnsiTheme="majorBidi" w:cstheme="majorBidi"/>
          <w:sz w:val="28"/>
          <w:szCs w:val="28"/>
          <w:lang w:bidi="ar-IQ"/>
        </w:rPr>
        <w:t xml:space="preserve">Gram negative bacilli, this result was agreed with literature obtained by (Paranhos,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xml:space="preserve">., 2007) who isolated and identified several types of Gram positive and Gram negative bacteria before and after cleaning of the artificial eyes with cleaning solution. Also the results of the present study were consistent with the literature accomplished by (Yang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xml:space="preserve">., 2010) who based on the fact, The wearing of artificial eyes for long-term can lead to several complications such as secondary infection, this can lead to change the microorganisms from the state of normal flora to pathogenic microbes of the patients who wearing the prosthesis. </w:t>
      </w: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r w:rsidRPr="00F204FC">
        <w:rPr>
          <w:rFonts w:asciiTheme="majorBidi" w:eastAsia="Calibri" w:hAnsiTheme="majorBidi" w:cstheme="majorBidi"/>
          <w:sz w:val="28"/>
          <w:szCs w:val="28"/>
          <w:lang w:bidi="ar-IQ"/>
        </w:rPr>
        <w:t xml:space="preserve">Discharging sockets were associated with </w:t>
      </w:r>
      <w:r w:rsidRPr="00F204FC">
        <w:rPr>
          <w:rFonts w:asciiTheme="majorBidi" w:eastAsia="Calibri" w:hAnsiTheme="majorBidi" w:cstheme="majorBidi"/>
          <w:i/>
          <w:iCs/>
          <w:sz w:val="28"/>
          <w:szCs w:val="28"/>
          <w:lang w:bidi="ar-IQ"/>
        </w:rPr>
        <w:t xml:space="preserve">Staph. </w:t>
      </w:r>
      <w:proofErr w:type="gramStart"/>
      <w:r w:rsidRPr="00F204FC">
        <w:rPr>
          <w:rFonts w:asciiTheme="majorBidi" w:eastAsia="Calibri" w:hAnsiTheme="majorBidi" w:cstheme="majorBidi"/>
          <w:i/>
          <w:iCs/>
          <w:sz w:val="28"/>
          <w:szCs w:val="28"/>
          <w:lang w:bidi="ar-IQ"/>
        </w:rPr>
        <w:t>aureus</w:t>
      </w:r>
      <w:proofErr w:type="gramEnd"/>
      <w:r w:rsidRPr="00F204FC">
        <w:rPr>
          <w:rFonts w:asciiTheme="majorBidi" w:eastAsia="Calibri" w:hAnsiTheme="majorBidi" w:cstheme="majorBidi"/>
          <w:i/>
          <w:iCs/>
          <w:sz w:val="28"/>
          <w:szCs w:val="28"/>
          <w:lang w:bidi="ar-IQ"/>
        </w:rPr>
        <w:t>, Staph.</w:t>
      </w:r>
      <w:r w:rsidRPr="00F204FC">
        <w:rPr>
          <w:rFonts w:asciiTheme="majorBidi" w:hAnsiTheme="majorBidi" w:cstheme="majorBidi"/>
          <w:i/>
          <w:iCs/>
          <w:sz w:val="28"/>
          <w:szCs w:val="28"/>
        </w:rPr>
        <w:t xml:space="preserve"> </w:t>
      </w:r>
      <w:proofErr w:type="gramStart"/>
      <w:r w:rsidRPr="00F204FC">
        <w:rPr>
          <w:rFonts w:asciiTheme="majorBidi" w:eastAsia="Calibri" w:hAnsiTheme="majorBidi" w:cstheme="majorBidi"/>
          <w:i/>
          <w:iCs/>
          <w:sz w:val="28"/>
          <w:szCs w:val="28"/>
          <w:lang w:bidi="ar-IQ"/>
        </w:rPr>
        <w:t>epidermidis</w:t>
      </w:r>
      <w:proofErr w:type="gramEnd"/>
      <w:r w:rsidRPr="00F204FC">
        <w:rPr>
          <w:rFonts w:asciiTheme="majorBidi" w:eastAsia="Calibri" w:hAnsiTheme="majorBidi" w:cstheme="majorBidi"/>
          <w:sz w:val="28"/>
          <w:szCs w:val="28"/>
          <w:lang w:bidi="ar-IQ"/>
        </w:rPr>
        <w:t xml:space="preserve">, coliform spp. Bacteria and mixed flora, This result was in agreement with the results findings by  (Seal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1982).</w:t>
      </w: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Pr="00F204FC" w:rsidRDefault="00531A26" w:rsidP="00531A26">
      <w:pPr>
        <w:bidi w:val="0"/>
        <w:spacing w:after="0" w:line="360" w:lineRule="auto"/>
        <w:ind w:firstLine="720"/>
        <w:jc w:val="both"/>
        <w:rPr>
          <w:rFonts w:asciiTheme="majorBidi" w:eastAsia="Calibri" w:hAnsiTheme="majorBidi" w:cstheme="majorBidi"/>
          <w:sz w:val="28"/>
          <w:szCs w:val="28"/>
          <w:rtl/>
          <w:lang w:bidi="ar-IQ"/>
        </w:rPr>
      </w:pPr>
    </w:p>
    <w:p w:rsidR="00531A26" w:rsidRPr="00F204FC" w:rsidRDefault="00531A26" w:rsidP="00531A26">
      <w:pPr>
        <w:spacing w:after="0"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lastRenderedPageBreak/>
        <w:t>Table (1) Biochemical and physiological test of gram positive bacteria</w:t>
      </w:r>
    </w:p>
    <w:tbl>
      <w:tblPr>
        <w:tblStyle w:val="ab"/>
        <w:tblW w:w="9938" w:type="dxa"/>
        <w:jc w:val="center"/>
        <w:tblLayout w:type="fixed"/>
        <w:tblLook w:val="04A0" w:firstRow="1" w:lastRow="0" w:firstColumn="1" w:lastColumn="0" w:noHBand="0" w:noVBand="1"/>
      </w:tblPr>
      <w:tblGrid>
        <w:gridCol w:w="2468"/>
        <w:gridCol w:w="881"/>
        <w:gridCol w:w="900"/>
        <w:gridCol w:w="810"/>
        <w:gridCol w:w="810"/>
        <w:gridCol w:w="810"/>
        <w:gridCol w:w="810"/>
        <w:gridCol w:w="810"/>
        <w:gridCol w:w="810"/>
        <w:gridCol w:w="829"/>
      </w:tblGrid>
      <w:tr w:rsidR="00531A26" w:rsidRPr="00F204FC" w:rsidTr="00E14CC9">
        <w:trPr>
          <w:trHeight w:val="891"/>
          <w:jc w:val="center"/>
        </w:trPr>
        <w:tc>
          <w:tcPr>
            <w:tcW w:w="2468" w:type="dxa"/>
            <w:tcBorders>
              <w:bottom w:val="single" w:sz="4" w:space="0" w:color="auto"/>
              <w:tl2br w:val="single" w:sz="4" w:space="0" w:color="auto"/>
            </w:tcBorders>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 xml:space="preserve">             Isolate No.</w:t>
            </w:r>
          </w:p>
          <w:p w:rsidR="00531A26" w:rsidRPr="00F204FC" w:rsidRDefault="00531A26" w:rsidP="00E14CC9">
            <w:pPr>
              <w:spacing w:line="360" w:lineRule="auto"/>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Test</w:t>
            </w:r>
          </w:p>
        </w:tc>
        <w:tc>
          <w:tcPr>
            <w:tcW w:w="881"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1</w:t>
            </w:r>
          </w:p>
        </w:tc>
        <w:tc>
          <w:tcPr>
            <w:tcW w:w="90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2</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3</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5</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7</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9</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10</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12</w:t>
            </w:r>
          </w:p>
        </w:tc>
        <w:tc>
          <w:tcPr>
            <w:tcW w:w="829"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13</w:t>
            </w:r>
          </w:p>
        </w:tc>
      </w:tr>
      <w:tr w:rsidR="00531A26" w:rsidRPr="00F204FC" w:rsidTr="00E14CC9">
        <w:trPr>
          <w:trHeight w:val="417"/>
          <w:jc w:val="center"/>
        </w:trPr>
        <w:tc>
          <w:tcPr>
            <w:tcW w:w="2468"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Gram stain</w:t>
            </w:r>
          </w:p>
        </w:tc>
        <w:tc>
          <w:tcPr>
            <w:tcW w:w="881"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90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29"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r>
      <w:tr w:rsidR="00531A26" w:rsidRPr="00F204FC" w:rsidTr="00E14CC9">
        <w:trPr>
          <w:trHeight w:val="296"/>
          <w:jc w:val="center"/>
        </w:trPr>
        <w:tc>
          <w:tcPr>
            <w:tcW w:w="2468"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Shape of cells</w:t>
            </w:r>
          </w:p>
        </w:tc>
        <w:tc>
          <w:tcPr>
            <w:tcW w:w="881"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c>
          <w:tcPr>
            <w:tcW w:w="90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c>
          <w:tcPr>
            <w:tcW w:w="829"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cocci</w:t>
            </w:r>
          </w:p>
        </w:tc>
      </w:tr>
      <w:tr w:rsidR="00531A26" w:rsidRPr="00F204FC" w:rsidTr="00E14CC9">
        <w:trPr>
          <w:trHeight w:val="165"/>
          <w:jc w:val="center"/>
        </w:trPr>
        <w:tc>
          <w:tcPr>
            <w:tcW w:w="2468"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Catalase</w:t>
            </w:r>
          </w:p>
        </w:tc>
        <w:tc>
          <w:tcPr>
            <w:tcW w:w="881"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c>
          <w:tcPr>
            <w:tcW w:w="900"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c>
          <w:tcPr>
            <w:tcW w:w="810"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c>
          <w:tcPr>
            <w:tcW w:w="810"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c>
          <w:tcPr>
            <w:tcW w:w="810"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c>
          <w:tcPr>
            <w:tcW w:w="810"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c>
          <w:tcPr>
            <w:tcW w:w="810"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c>
          <w:tcPr>
            <w:tcW w:w="810"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c>
          <w:tcPr>
            <w:tcW w:w="829" w:type="dxa"/>
            <w:shd w:val="clear" w:color="auto" w:fill="auto"/>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eastAsia="Calibri" w:hAnsiTheme="majorBidi" w:cstheme="majorBidi"/>
                <w:sz w:val="28"/>
                <w:szCs w:val="28"/>
                <w:lang w:bidi="ar-IQ"/>
              </w:rPr>
              <w:t>+</w:t>
            </w:r>
          </w:p>
        </w:tc>
      </w:tr>
      <w:tr w:rsidR="00531A26" w:rsidRPr="00F204FC" w:rsidTr="00E14CC9">
        <w:trPr>
          <w:trHeight w:val="139"/>
          <w:jc w:val="center"/>
        </w:trPr>
        <w:tc>
          <w:tcPr>
            <w:tcW w:w="2468"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Oxidase</w:t>
            </w:r>
          </w:p>
        </w:tc>
        <w:tc>
          <w:tcPr>
            <w:tcW w:w="881"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90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829"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r>
      <w:tr w:rsidR="00531A26" w:rsidRPr="00F204FC" w:rsidTr="00E14CC9">
        <w:trPr>
          <w:trHeight w:val="182"/>
          <w:jc w:val="center"/>
        </w:trPr>
        <w:tc>
          <w:tcPr>
            <w:tcW w:w="2468"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Coagulase</w:t>
            </w:r>
          </w:p>
        </w:tc>
        <w:tc>
          <w:tcPr>
            <w:tcW w:w="881"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90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29"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r>
      <w:tr w:rsidR="00531A26" w:rsidRPr="00F204FC" w:rsidTr="00E14CC9">
        <w:trPr>
          <w:trHeight w:val="357"/>
          <w:jc w:val="center"/>
        </w:trPr>
        <w:tc>
          <w:tcPr>
            <w:tcW w:w="2468"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Growth at Mannitol salts agar</w:t>
            </w:r>
          </w:p>
        </w:tc>
        <w:tc>
          <w:tcPr>
            <w:tcW w:w="881"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90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10"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829"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r>
      <w:tr w:rsidR="00531A26" w:rsidRPr="00F204FC" w:rsidTr="00E14CC9">
        <w:trPr>
          <w:trHeight w:val="296"/>
          <w:jc w:val="center"/>
        </w:trPr>
        <w:tc>
          <w:tcPr>
            <w:tcW w:w="2468"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Hemolysis on blood agar</w:t>
            </w:r>
          </w:p>
        </w:tc>
        <w:tc>
          <w:tcPr>
            <w:tcW w:w="881"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β</w:t>
            </w:r>
          </w:p>
        </w:tc>
        <w:tc>
          <w:tcPr>
            <w:tcW w:w="90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β</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γ</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β</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β</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β</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β</w:t>
            </w:r>
          </w:p>
        </w:tc>
        <w:tc>
          <w:tcPr>
            <w:tcW w:w="8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γ</w:t>
            </w:r>
          </w:p>
        </w:tc>
        <w:tc>
          <w:tcPr>
            <w:tcW w:w="829"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β</w:t>
            </w:r>
          </w:p>
        </w:tc>
      </w:tr>
    </w:tbl>
    <w:p w:rsidR="00531A26" w:rsidRPr="00F204FC" w:rsidRDefault="00531A26" w:rsidP="00531A26">
      <w:pPr>
        <w:spacing w:after="0" w:line="360" w:lineRule="auto"/>
        <w:jc w:val="center"/>
        <w:rPr>
          <w:rFonts w:asciiTheme="majorBidi" w:eastAsia="Calibri" w:hAnsiTheme="majorBidi" w:cstheme="majorBidi"/>
          <w:sz w:val="28"/>
          <w:szCs w:val="28"/>
          <w:lang w:bidi="ar-IQ"/>
        </w:rPr>
      </w:pPr>
    </w:p>
    <w:p w:rsidR="00531A26" w:rsidRPr="00F204FC" w:rsidRDefault="00531A26" w:rsidP="00531A26">
      <w:pPr>
        <w:spacing w:after="0" w:line="360" w:lineRule="auto"/>
        <w:jc w:val="center"/>
        <w:rPr>
          <w:rFonts w:asciiTheme="majorBidi" w:eastAsia="Calibri" w:hAnsiTheme="majorBidi" w:cstheme="majorBidi"/>
          <w:sz w:val="28"/>
          <w:szCs w:val="28"/>
          <w:lang w:bidi="ar-IQ"/>
        </w:rPr>
      </w:pPr>
    </w:p>
    <w:p w:rsidR="00531A26" w:rsidRPr="00F204FC" w:rsidRDefault="00531A26" w:rsidP="00531A26">
      <w:pPr>
        <w:spacing w:after="0"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sz w:val="28"/>
          <w:szCs w:val="28"/>
          <w:lang w:bidi="ar-IQ"/>
        </w:rPr>
        <w:t>Table (2) Biochemical and physiological test of gram negative bacteria</w:t>
      </w:r>
    </w:p>
    <w:tbl>
      <w:tblPr>
        <w:tblStyle w:val="ab"/>
        <w:tblW w:w="9469" w:type="dxa"/>
        <w:jc w:val="center"/>
        <w:tblLayout w:type="fixed"/>
        <w:tblLook w:val="04A0" w:firstRow="1" w:lastRow="0" w:firstColumn="1" w:lastColumn="0" w:noHBand="0" w:noVBand="1"/>
      </w:tblPr>
      <w:tblGrid>
        <w:gridCol w:w="3591"/>
        <w:gridCol w:w="1537"/>
        <w:gridCol w:w="1628"/>
        <w:gridCol w:w="1447"/>
        <w:gridCol w:w="1266"/>
      </w:tblGrid>
      <w:tr w:rsidR="00531A26" w:rsidRPr="00F204FC" w:rsidTr="00E14CC9">
        <w:trPr>
          <w:trHeight w:val="593"/>
          <w:jc w:val="center"/>
        </w:trPr>
        <w:tc>
          <w:tcPr>
            <w:tcW w:w="3591" w:type="dxa"/>
            <w:tcBorders>
              <w:bottom w:val="single" w:sz="4" w:space="0" w:color="auto"/>
              <w:tl2br w:val="single" w:sz="4" w:space="0" w:color="auto"/>
            </w:tcBorders>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 xml:space="preserve">                   Isolate No.</w:t>
            </w:r>
          </w:p>
          <w:p w:rsidR="00531A26" w:rsidRPr="00F204FC" w:rsidRDefault="00531A26" w:rsidP="00E14CC9">
            <w:pPr>
              <w:spacing w:line="360" w:lineRule="auto"/>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Test</w:t>
            </w:r>
          </w:p>
        </w:tc>
        <w:tc>
          <w:tcPr>
            <w:tcW w:w="153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4</w:t>
            </w:r>
          </w:p>
        </w:tc>
        <w:tc>
          <w:tcPr>
            <w:tcW w:w="1628"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6</w:t>
            </w:r>
          </w:p>
        </w:tc>
        <w:tc>
          <w:tcPr>
            <w:tcW w:w="144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8</w:t>
            </w:r>
          </w:p>
        </w:tc>
        <w:tc>
          <w:tcPr>
            <w:tcW w:w="1266"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11</w:t>
            </w:r>
          </w:p>
        </w:tc>
      </w:tr>
      <w:tr w:rsidR="00531A26" w:rsidRPr="00F204FC" w:rsidTr="00E14CC9">
        <w:trPr>
          <w:trHeight w:val="287"/>
          <w:jc w:val="center"/>
        </w:trPr>
        <w:tc>
          <w:tcPr>
            <w:tcW w:w="3591"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Gram stain</w:t>
            </w:r>
          </w:p>
        </w:tc>
        <w:tc>
          <w:tcPr>
            <w:tcW w:w="153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628"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44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266"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r>
      <w:tr w:rsidR="00531A26" w:rsidRPr="00F204FC" w:rsidTr="00E14CC9">
        <w:trPr>
          <w:trHeight w:val="260"/>
          <w:jc w:val="center"/>
        </w:trPr>
        <w:tc>
          <w:tcPr>
            <w:tcW w:w="3591"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Shape of cells</w:t>
            </w:r>
          </w:p>
        </w:tc>
        <w:tc>
          <w:tcPr>
            <w:tcW w:w="153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cocco-bacilli</w:t>
            </w:r>
          </w:p>
        </w:tc>
        <w:tc>
          <w:tcPr>
            <w:tcW w:w="1628"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cocco-bacilli</w:t>
            </w:r>
          </w:p>
        </w:tc>
        <w:tc>
          <w:tcPr>
            <w:tcW w:w="144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hAnsiTheme="majorBidi" w:cstheme="majorBidi"/>
                <w:sz w:val="28"/>
                <w:szCs w:val="28"/>
              </w:rPr>
              <w:t>Rod shape</w:t>
            </w:r>
          </w:p>
        </w:tc>
        <w:tc>
          <w:tcPr>
            <w:tcW w:w="1266"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hAnsiTheme="majorBidi" w:cstheme="majorBidi"/>
                <w:sz w:val="28"/>
                <w:szCs w:val="28"/>
              </w:rPr>
              <w:t>Rod shape</w:t>
            </w:r>
          </w:p>
        </w:tc>
      </w:tr>
      <w:tr w:rsidR="00531A26" w:rsidRPr="00F204FC" w:rsidTr="00E14CC9">
        <w:trPr>
          <w:trHeight w:val="278"/>
          <w:jc w:val="center"/>
        </w:trPr>
        <w:tc>
          <w:tcPr>
            <w:tcW w:w="3591"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Catalase</w:t>
            </w:r>
          </w:p>
        </w:tc>
        <w:tc>
          <w:tcPr>
            <w:tcW w:w="153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628"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44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266"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r>
      <w:tr w:rsidR="00531A26" w:rsidRPr="00F204FC" w:rsidTr="00E14CC9">
        <w:trPr>
          <w:trHeight w:val="215"/>
          <w:jc w:val="center"/>
        </w:trPr>
        <w:tc>
          <w:tcPr>
            <w:tcW w:w="3591"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Oxidase</w:t>
            </w:r>
          </w:p>
        </w:tc>
        <w:tc>
          <w:tcPr>
            <w:tcW w:w="153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628"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44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266"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r>
      <w:tr w:rsidR="00531A26" w:rsidRPr="00F204FC" w:rsidTr="00E14CC9">
        <w:trPr>
          <w:trHeight w:val="350"/>
          <w:jc w:val="center"/>
        </w:trPr>
        <w:tc>
          <w:tcPr>
            <w:tcW w:w="3591"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Lactose fermentation</w:t>
            </w:r>
          </w:p>
        </w:tc>
        <w:tc>
          <w:tcPr>
            <w:tcW w:w="153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628"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447"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266"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r>
      <w:tr w:rsidR="00531A26" w:rsidRPr="00F204FC" w:rsidTr="00E14CC9">
        <w:trPr>
          <w:trHeight w:val="305"/>
          <w:jc w:val="center"/>
        </w:trPr>
        <w:tc>
          <w:tcPr>
            <w:tcW w:w="3591"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lastRenderedPageBreak/>
              <w:t>Hydrogen gas production</w:t>
            </w:r>
          </w:p>
        </w:tc>
        <w:tc>
          <w:tcPr>
            <w:tcW w:w="153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628"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44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266"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r>
      <w:tr w:rsidR="00531A26" w:rsidRPr="00F204FC" w:rsidTr="00E14CC9">
        <w:trPr>
          <w:trHeight w:val="242"/>
          <w:jc w:val="center"/>
        </w:trPr>
        <w:tc>
          <w:tcPr>
            <w:tcW w:w="3591"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Growth at MacConkey agar</w:t>
            </w:r>
          </w:p>
        </w:tc>
        <w:tc>
          <w:tcPr>
            <w:tcW w:w="153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628"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44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266"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r>
      <w:tr w:rsidR="00531A26" w:rsidRPr="00F204FC" w:rsidTr="00E14CC9">
        <w:trPr>
          <w:trHeight w:val="188"/>
          <w:jc w:val="center"/>
        </w:trPr>
        <w:tc>
          <w:tcPr>
            <w:tcW w:w="3591" w:type="dxa"/>
            <w:shd w:val="clear" w:color="auto" w:fill="auto"/>
            <w:vAlign w:val="center"/>
          </w:tcPr>
          <w:p w:rsidR="00531A26" w:rsidRPr="00F204FC" w:rsidRDefault="00531A26" w:rsidP="00E14CC9">
            <w:pPr>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Methyl red</w:t>
            </w:r>
          </w:p>
        </w:tc>
        <w:tc>
          <w:tcPr>
            <w:tcW w:w="153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628"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44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266"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r>
      <w:tr w:rsidR="00531A26" w:rsidRPr="00F204FC" w:rsidTr="00E14CC9">
        <w:trPr>
          <w:trHeight w:val="170"/>
          <w:jc w:val="center"/>
        </w:trPr>
        <w:tc>
          <w:tcPr>
            <w:tcW w:w="3591" w:type="dxa"/>
            <w:shd w:val="clear" w:color="auto" w:fill="auto"/>
          </w:tcPr>
          <w:p w:rsidR="00531A26" w:rsidRPr="00F204FC" w:rsidRDefault="00531A26" w:rsidP="00E14CC9">
            <w:pPr>
              <w:spacing w:line="360" w:lineRule="auto"/>
              <w:rPr>
                <w:rFonts w:asciiTheme="majorBidi" w:hAnsiTheme="majorBidi" w:cstheme="majorBidi"/>
                <w:b/>
                <w:bCs/>
                <w:sz w:val="28"/>
                <w:szCs w:val="28"/>
              </w:rPr>
            </w:pPr>
            <w:r w:rsidRPr="00F204FC">
              <w:rPr>
                <w:rFonts w:asciiTheme="majorBidi" w:hAnsiTheme="majorBidi" w:cstheme="majorBidi"/>
                <w:b/>
                <w:bCs/>
                <w:sz w:val="28"/>
                <w:szCs w:val="28"/>
              </w:rPr>
              <w:t>Indol test</w:t>
            </w:r>
          </w:p>
        </w:tc>
        <w:tc>
          <w:tcPr>
            <w:tcW w:w="153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628"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447"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c>
          <w:tcPr>
            <w:tcW w:w="1266" w:type="dxa"/>
            <w:shd w:val="clear" w:color="auto" w:fill="auto"/>
            <w:vAlign w:val="center"/>
          </w:tcPr>
          <w:p w:rsidR="00531A26" w:rsidRPr="00F204FC" w:rsidRDefault="00531A26" w:rsidP="00E14CC9">
            <w:pPr>
              <w:spacing w:line="360" w:lineRule="auto"/>
              <w:jc w:val="center"/>
              <w:rPr>
                <w:rFonts w:asciiTheme="majorBidi" w:hAnsiTheme="majorBidi" w:cstheme="majorBidi"/>
                <w:sz w:val="28"/>
                <w:szCs w:val="28"/>
              </w:rPr>
            </w:pPr>
            <w:r w:rsidRPr="00F204FC">
              <w:rPr>
                <w:rFonts w:asciiTheme="majorBidi" w:hAnsiTheme="majorBidi" w:cstheme="majorBidi"/>
                <w:sz w:val="28"/>
                <w:szCs w:val="28"/>
              </w:rPr>
              <w:t>+</w:t>
            </w:r>
          </w:p>
        </w:tc>
      </w:tr>
    </w:tbl>
    <w:p w:rsidR="00531A26" w:rsidRPr="00F204FC" w:rsidRDefault="00531A26" w:rsidP="00531A26">
      <w:pPr>
        <w:spacing w:after="0" w:line="360" w:lineRule="auto"/>
        <w:ind w:right="-180"/>
        <w:rPr>
          <w:rFonts w:asciiTheme="majorBidi" w:eastAsia="Calibri" w:hAnsiTheme="majorBidi" w:cstheme="majorBidi"/>
          <w:sz w:val="28"/>
          <w:szCs w:val="28"/>
          <w:lang w:bidi="ar-IQ"/>
        </w:rPr>
      </w:pPr>
    </w:p>
    <w:p w:rsidR="00531A26" w:rsidRPr="00F204FC" w:rsidRDefault="00531A26" w:rsidP="00531A26">
      <w:pPr>
        <w:spacing w:after="0" w:line="360" w:lineRule="auto"/>
        <w:ind w:right="-180" w:firstLine="90"/>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Table (3): Types of bacteria isolated from patients wearing artificial eye have symptoms of infection.</w:t>
      </w:r>
    </w:p>
    <w:tbl>
      <w:tblPr>
        <w:tblStyle w:val="ab"/>
        <w:tblW w:w="0" w:type="auto"/>
        <w:jc w:val="center"/>
        <w:tblLook w:val="04A0" w:firstRow="1" w:lastRow="0" w:firstColumn="1" w:lastColumn="0" w:noHBand="0" w:noVBand="1"/>
      </w:tblPr>
      <w:tblGrid>
        <w:gridCol w:w="3415"/>
        <w:gridCol w:w="2340"/>
        <w:gridCol w:w="1710"/>
        <w:gridCol w:w="1625"/>
      </w:tblGrid>
      <w:tr w:rsidR="00531A26" w:rsidRPr="00F204FC" w:rsidTr="00E14CC9">
        <w:trPr>
          <w:trHeight w:val="413"/>
          <w:jc w:val="center"/>
        </w:trPr>
        <w:tc>
          <w:tcPr>
            <w:tcW w:w="3415" w:type="dxa"/>
            <w:vMerge w:val="restart"/>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Types of bacteria</w:t>
            </w:r>
          </w:p>
        </w:tc>
        <w:tc>
          <w:tcPr>
            <w:tcW w:w="2340" w:type="dxa"/>
            <w:vMerge w:val="restart"/>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Types of sample</w:t>
            </w:r>
          </w:p>
        </w:tc>
        <w:tc>
          <w:tcPr>
            <w:tcW w:w="3335" w:type="dxa"/>
            <w:gridSpan w:val="2"/>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Total of bacterial</w:t>
            </w:r>
          </w:p>
        </w:tc>
      </w:tr>
      <w:tr w:rsidR="00531A26" w:rsidRPr="00F204FC" w:rsidTr="00E14CC9">
        <w:trPr>
          <w:trHeight w:val="412"/>
          <w:jc w:val="center"/>
        </w:trPr>
        <w:tc>
          <w:tcPr>
            <w:tcW w:w="3415" w:type="dxa"/>
            <w:vMerge/>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p>
        </w:tc>
        <w:tc>
          <w:tcPr>
            <w:tcW w:w="2340" w:type="dxa"/>
            <w:vMerge/>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p>
        </w:tc>
        <w:tc>
          <w:tcPr>
            <w:tcW w:w="1710"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Isolates No.</w:t>
            </w:r>
          </w:p>
        </w:tc>
        <w:tc>
          <w:tcPr>
            <w:tcW w:w="1625" w:type="dxa"/>
            <w:shd w:val="clear" w:color="auto" w:fill="auto"/>
            <w:vAlign w:val="center"/>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r>
      <w:tr w:rsidR="00531A26" w:rsidRPr="00F204FC" w:rsidTr="00E14CC9">
        <w:trPr>
          <w:jc w:val="center"/>
        </w:trPr>
        <w:tc>
          <w:tcPr>
            <w:tcW w:w="3415" w:type="dxa"/>
            <w:shd w:val="clear" w:color="auto" w:fill="auto"/>
          </w:tcPr>
          <w:p w:rsidR="00531A26" w:rsidRPr="00F204FC" w:rsidRDefault="00531A26" w:rsidP="00E14CC9">
            <w:pPr>
              <w:spacing w:line="360" w:lineRule="auto"/>
              <w:jc w:val="both"/>
              <w:rPr>
                <w:rFonts w:asciiTheme="majorBidi" w:eastAsia="Calibri" w:hAnsiTheme="majorBidi" w:cstheme="majorBidi"/>
                <w:i/>
                <w:iCs/>
                <w:sz w:val="28"/>
                <w:szCs w:val="28"/>
                <w:lang w:bidi="ar-IQ"/>
              </w:rPr>
            </w:pPr>
            <w:r w:rsidRPr="00F204FC">
              <w:rPr>
                <w:rFonts w:asciiTheme="majorBidi" w:eastAsia="Calibri" w:hAnsiTheme="majorBidi" w:cstheme="majorBidi"/>
                <w:i/>
                <w:iCs/>
                <w:sz w:val="28"/>
                <w:szCs w:val="28"/>
                <w:lang w:bidi="ar-IQ"/>
              </w:rPr>
              <w:t>Staph. aureus</w:t>
            </w:r>
          </w:p>
        </w:tc>
        <w:tc>
          <w:tcPr>
            <w:tcW w:w="2340"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Artificial eye</w:t>
            </w:r>
          </w:p>
        </w:tc>
        <w:tc>
          <w:tcPr>
            <w:tcW w:w="1710"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7</w:t>
            </w:r>
          </w:p>
        </w:tc>
        <w:tc>
          <w:tcPr>
            <w:tcW w:w="1625"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53.84</w:t>
            </w:r>
          </w:p>
        </w:tc>
      </w:tr>
      <w:tr w:rsidR="00531A26" w:rsidRPr="00F204FC" w:rsidTr="00E14CC9">
        <w:trPr>
          <w:jc w:val="center"/>
        </w:trPr>
        <w:tc>
          <w:tcPr>
            <w:tcW w:w="3415" w:type="dxa"/>
            <w:shd w:val="clear" w:color="auto" w:fill="auto"/>
          </w:tcPr>
          <w:p w:rsidR="00531A26" w:rsidRPr="00F204FC" w:rsidRDefault="00531A26" w:rsidP="00E14CC9">
            <w:pPr>
              <w:spacing w:line="360" w:lineRule="auto"/>
              <w:jc w:val="both"/>
              <w:rPr>
                <w:rFonts w:asciiTheme="majorBidi" w:eastAsia="Calibri" w:hAnsiTheme="majorBidi" w:cstheme="majorBidi"/>
                <w:i/>
                <w:iCs/>
                <w:sz w:val="28"/>
                <w:szCs w:val="28"/>
                <w:lang w:bidi="ar-IQ"/>
              </w:rPr>
            </w:pPr>
            <w:r w:rsidRPr="00F204FC">
              <w:rPr>
                <w:rFonts w:asciiTheme="majorBidi" w:eastAsia="Calibri" w:hAnsiTheme="majorBidi" w:cstheme="majorBidi"/>
                <w:i/>
                <w:iCs/>
                <w:sz w:val="28"/>
                <w:szCs w:val="28"/>
                <w:lang w:bidi="ar-IQ"/>
              </w:rPr>
              <w:t>Staph. epidermidis</w:t>
            </w:r>
          </w:p>
        </w:tc>
        <w:tc>
          <w:tcPr>
            <w:tcW w:w="2340"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710"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2</w:t>
            </w:r>
          </w:p>
        </w:tc>
        <w:tc>
          <w:tcPr>
            <w:tcW w:w="1625"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15.38</w:t>
            </w:r>
          </w:p>
        </w:tc>
      </w:tr>
      <w:tr w:rsidR="00531A26" w:rsidRPr="00F204FC" w:rsidTr="00E14CC9">
        <w:trPr>
          <w:jc w:val="center"/>
        </w:trPr>
        <w:tc>
          <w:tcPr>
            <w:tcW w:w="3415" w:type="dxa"/>
            <w:shd w:val="clear" w:color="auto" w:fill="auto"/>
          </w:tcPr>
          <w:p w:rsidR="00531A26" w:rsidRPr="00F204FC" w:rsidRDefault="00531A26" w:rsidP="00E14CC9">
            <w:pPr>
              <w:spacing w:line="360" w:lineRule="auto"/>
              <w:jc w:val="both"/>
              <w:rPr>
                <w:rFonts w:asciiTheme="majorBidi" w:eastAsia="Calibri" w:hAnsiTheme="majorBidi" w:cstheme="majorBidi"/>
                <w:i/>
                <w:iCs/>
                <w:sz w:val="28"/>
                <w:szCs w:val="28"/>
                <w:lang w:bidi="ar-IQ"/>
              </w:rPr>
            </w:pPr>
            <w:r w:rsidRPr="00F204FC">
              <w:rPr>
                <w:rFonts w:asciiTheme="majorBidi" w:eastAsia="Calibri" w:hAnsiTheme="majorBidi" w:cstheme="majorBidi"/>
                <w:i/>
                <w:iCs/>
                <w:sz w:val="28"/>
                <w:szCs w:val="28"/>
                <w:lang w:bidi="ar-IQ"/>
              </w:rPr>
              <w:t>E. coli</w:t>
            </w:r>
          </w:p>
        </w:tc>
        <w:tc>
          <w:tcPr>
            <w:tcW w:w="2340"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710"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2</w:t>
            </w:r>
          </w:p>
        </w:tc>
        <w:tc>
          <w:tcPr>
            <w:tcW w:w="1625"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15.38</w:t>
            </w:r>
          </w:p>
        </w:tc>
      </w:tr>
      <w:tr w:rsidR="00531A26" w:rsidRPr="00F204FC" w:rsidTr="00E14CC9">
        <w:trPr>
          <w:jc w:val="center"/>
        </w:trPr>
        <w:tc>
          <w:tcPr>
            <w:tcW w:w="3415" w:type="dxa"/>
            <w:shd w:val="clear" w:color="auto" w:fill="auto"/>
          </w:tcPr>
          <w:p w:rsidR="00531A26" w:rsidRPr="00F204FC" w:rsidRDefault="00531A26" w:rsidP="00E14CC9">
            <w:pPr>
              <w:spacing w:line="360" w:lineRule="auto"/>
              <w:jc w:val="both"/>
              <w:rPr>
                <w:rFonts w:asciiTheme="majorBidi" w:eastAsia="Calibri" w:hAnsiTheme="majorBidi" w:cstheme="majorBidi"/>
                <w:i/>
                <w:iCs/>
                <w:sz w:val="28"/>
                <w:szCs w:val="28"/>
                <w:lang w:bidi="ar-IQ"/>
              </w:rPr>
            </w:pPr>
            <w:r w:rsidRPr="00F204FC">
              <w:rPr>
                <w:rFonts w:asciiTheme="majorBidi" w:eastAsia="Calibri" w:hAnsiTheme="majorBidi" w:cstheme="majorBidi"/>
                <w:i/>
                <w:iCs/>
                <w:sz w:val="28"/>
                <w:szCs w:val="28"/>
                <w:lang w:bidi="ar-IQ"/>
              </w:rPr>
              <w:t>Coliform bacteria</w:t>
            </w:r>
          </w:p>
        </w:tc>
        <w:tc>
          <w:tcPr>
            <w:tcW w:w="2340"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w:t>
            </w:r>
          </w:p>
        </w:tc>
        <w:tc>
          <w:tcPr>
            <w:tcW w:w="1710"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2</w:t>
            </w:r>
          </w:p>
        </w:tc>
        <w:tc>
          <w:tcPr>
            <w:tcW w:w="1625" w:type="dxa"/>
            <w:shd w:val="clear" w:color="auto" w:fill="auto"/>
          </w:tcPr>
          <w:p w:rsidR="00531A26" w:rsidRPr="00F204FC" w:rsidRDefault="00531A26" w:rsidP="00E14CC9">
            <w:pPr>
              <w:spacing w:line="360" w:lineRule="auto"/>
              <w:jc w:val="center"/>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15.38</w:t>
            </w:r>
          </w:p>
        </w:tc>
      </w:tr>
    </w:tbl>
    <w:p w:rsidR="00531A26" w:rsidRPr="00F204FC" w:rsidRDefault="00531A26" w:rsidP="00531A26">
      <w:pPr>
        <w:tabs>
          <w:tab w:val="left" w:pos="5550"/>
        </w:tabs>
        <w:spacing w:after="0" w:line="360" w:lineRule="auto"/>
        <w:jc w:val="both"/>
        <w:rPr>
          <w:rFonts w:asciiTheme="majorBidi" w:eastAsia="Calibri" w:hAnsiTheme="majorBidi" w:cstheme="majorBidi"/>
          <w:b/>
          <w:bCs/>
          <w:sz w:val="28"/>
          <w:szCs w:val="28"/>
          <w:lang w:bidi="ar-IQ"/>
        </w:rPr>
      </w:pPr>
    </w:p>
    <w:p w:rsidR="00531A26" w:rsidRPr="00F204FC" w:rsidRDefault="00531A26" w:rsidP="00531A26">
      <w:pPr>
        <w:tabs>
          <w:tab w:val="left" w:pos="5550"/>
        </w:tabs>
        <w:spacing w:after="0" w:line="360" w:lineRule="auto"/>
        <w:jc w:val="both"/>
        <w:rPr>
          <w:rFonts w:asciiTheme="majorBidi" w:eastAsia="Calibri" w:hAnsiTheme="majorBidi" w:cstheme="majorBidi"/>
          <w:b/>
          <w:bCs/>
          <w:sz w:val="28"/>
          <w:szCs w:val="28"/>
          <w:lang w:bidi="ar-IQ"/>
        </w:rPr>
      </w:pPr>
    </w:p>
    <w:p w:rsidR="00531A26" w:rsidRPr="00F204FC" w:rsidRDefault="00531A26" w:rsidP="00531A26">
      <w:pPr>
        <w:tabs>
          <w:tab w:val="left" w:pos="5550"/>
        </w:tabs>
        <w:spacing w:after="0" w:line="360" w:lineRule="auto"/>
        <w:jc w:val="both"/>
        <w:rPr>
          <w:rFonts w:asciiTheme="majorBidi" w:eastAsia="Calibri" w:hAnsiTheme="majorBidi" w:cstheme="majorBidi"/>
          <w:b/>
          <w:bCs/>
          <w:sz w:val="28"/>
          <w:szCs w:val="28"/>
          <w:lang w:bidi="ar-IQ"/>
        </w:rPr>
      </w:pPr>
    </w:p>
    <w:tbl>
      <w:tblPr>
        <w:tblStyle w:val="ab"/>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95"/>
        <w:gridCol w:w="2996"/>
        <w:gridCol w:w="2824"/>
      </w:tblGrid>
      <w:tr w:rsidR="00531A26" w:rsidRPr="00F204FC" w:rsidTr="00E14CC9">
        <w:trPr>
          <w:trHeight w:val="2548"/>
          <w:jc w:val="center"/>
        </w:trPr>
        <w:tc>
          <w:tcPr>
            <w:tcW w:w="2995" w:type="dxa"/>
            <w:vAlign w:val="center"/>
          </w:tcPr>
          <w:p w:rsidR="00531A26" w:rsidRPr="00F204FC" w:rsidRDefault="00531A26" w:rsidP="00E14CC9">
            <w:pPr>
              <w:tabs>
                <w:tab w:val="left" w:pos="5550"/>
              </w:tabs>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noProof/>
                <w:sz w:val="28"/>
                <w:szCs w:val="28"/>
              </w:rPr>
              <w:drawing>
                <wp:anchor distT="0" distB="0" distL="114300" distR="114300" simplePos="0" relativeHeight="251661312" behindDoc="1" locked="0" layoutInCell="1" allowOverlap="1" wp14:anchorId="418B46BB" wp14:editId="172540F6">
                  <wp:simplePos x="0" y="0"/>
                  <wp:positionH relativeFrom="column">
                    <wp:posOffset>45085</wp:posOffset>
                  </wp:positionH>
                  <wp:positionV relativeFrom="paragraph">
                    <wp:posOffset>65405</wp:posOffset>
                  </wp:positionV>
                  <wp:extent cx="1716405" cy="1524000"/>
                  <wp:effectExtent l="0" t="0" r="0" b="0"/>
                  <wp:wrapNone/>
                  <wp:docPr id="46419" name="Picture 4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6405" cy="1524000"/>
                          </a:xfrm>
                          <a:prstGeom prst="rect">
                            <a:avLst/>
                          </a:prstGeom>
                          <a:noFill/>
                        </pic:spPr>
                      </pic:pic>
                    </a:graphicData>
                  </a:graphic>
                  <wp14:sizeRelH relativeFrom="page">
                    <wp14:pctWidth>0</wp14:pctWidth>
                  </wp14:sizeRelH>
                  <wp14:sizeRelV relativeFrom="page">
                    <wp14:pctHeight>0</wp14:pctHeight>
                  </wp14:sizeRelV>
                </wp:anchor>
              </w:drawing>
            </w:r>
          </w:p>
        </w:tc>
        <w:tc>
          <w:tcPr>
            <w:tcW w:w="2996" w:type="dxa"/>
            <w:vAlign w:val="center"/>
          </w:tcPr>
          <w:p w:rsidR="00531A26" w:rsidRPr="00F204FC" w:rsidRDefault="00531A26" w:rsidP="00E14CC9">
            <w:pPr>
              <w:tabs>
                <w:tab w:val="left" w:pos="5550"/>
              </w:tabs>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noProof/>
                <w:sz w:val="28"/>
                <w:szCs w:val="28"/>
              </w:rPr>
              <w:drawing>
                <wp:anchor distT="0" distB="0" distL="114300" distR="114300" simplePos="0" relativeHeight="251660288" behindDoc="1" locked="0" layoutInCell="1" allowOverlap="1" wp14:anchorId="483B1008" wp14:editId="1CE2DDCC">
                  <wp:simplePos x="0" y="0"/>
                  <wp:positionH relativeFrom="column">
                    <wp:posOffset>26670</wp:posOffset>
                  </wp:positionH>
                  <wp:positionV relativeFrom="paragraph">
                    <wp:posOffset>36195</wp:posOffset>
                  </wp:positionV>
                  <wp:extent cx="1657350" cy="1562100"/>
                  <wp:effectExtent l="0" t="0" r="0" b="0"/>
                  <wp:wrapNone/>
                  <wp:docPr id="46420" name="Picture 4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562100"/>
                          </a:xfrm>
                          <a:prstGeom prst="rect">
                            <a:avLst/>
                          </a:prstGeom>
                          <a:noFill/>
                        </pic:spPr>
                      </pic:pic>
                    </a:graphicData>
                  </a:graphic>
                  <wp14:sizeRelH relativeFrom="page">
                    <wp14:pctWidth>0</wp14:pctWidth>
                  </wp14:sizeRelH>
                  <wp14:sizeRelV relativeFrom="page">
                    <wp14:pctHeight>0</wp14:pctHeight>
                  </wp14:sizeRelV>
                </wp:anchor>
              </w:drawing>
            </w:r>
          </w:p>
        </w:tc>
        <w:tc>
          <w:tcPr>
            <w:tcW w:w="2824" w:type="dxa"/>
            <w:vAlign w:val="center"/>
          </w:tcPr>
          <w:p w:rsidR="00531A26" w:rsidRPr="00F204FC" w:rsidRDefault="00531A26" w:rsidP="00E14CC9">
            <w:pPr>
              <w:tabs>
                <w:tab w:val="left" w:pos="5550"/>
              </w:tabs>
              <w:spacing w:line="360" w:lineRule="auto"/>
              <w:jc w:val="both"/>
              <w:rPr>
                <w:rFonts w:asciiTheme="majorBidi" w:eastAsia="Calibri" w:hAnsiTheme="majorBidi" w:cstheme="majorBidi"/>
                <w:b/>
                <w:bCs/>
                <w:sz w:val="28"/>
                <w:szCs w:val="28"/>
                <w:lang w:bidi="ar-IQ"/>
              </w:rPr>
            </w:pPr>
            <w:r w:rsidRPr="00F204FC">
              <w:rPr>
                <w:rFonts w:asciiTheme="majorBidi" w:eastAsia="Calibri" w:hAnsiTheme="majorBidi" w:cstheme="majorBidi"/>
                <w:b/>
                <w:bCs/>
                <w:noProof/>
                <w:sz w:val="28"/>
                <w:szCs w:val="28"/>
              </w:rPr>
              <w:drawing>
                <wp:anchor distT="0" distB="0" distL="114300" distR="114300" simplePos="0" relativeHeight="251659264" behindDoc="1" locked="0" layoutInCell="1" allowOverlap="1" wp14:anchorId="7647AC4E" wp14:editId="36AA262C">
                  <wp:simplePos x="0" y="0"/>
                  <wp:positionH relativeFrom="column">
                    <wp:posOffset>17145</wp:posOffset>
                  </wp:positionH>
                  <wp:positionV relativeFrom="paragraph">
                    <wp:posOffset>54610</wp:posOffset>
                  </wp:positionV>
                  <wp:extent cx="1695450" cy="1514475"/>
                  <wp:effectExtent l="0" t="0" r="0" b="9525"/>
                  <wp:wrapNone/>
                  <wp:docPr id="46421" name="Picture 4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514475"/>
                          </a:xfrm>
                          <a:prstGeom prst="rect">
                            <a:avLst/>
                          </a:prstGeom>
                          <a:noFill/>
                        </pic:spPr>
                      </pic:pic>
                    </a:graphicData>
                  </a:graphic>
                  <wp14:sizeRelH relativeFrom="page">
                    <wp14:pctWidth>0</wp14:pctWidth>
                  </wp14:sizeRelH>
                  <wp14:sizeRelV relativeFrom="page">
                    <wp14:pctHeight>0</wp14:pctHeight>
                  </wp14:sizeRelV>
                </wp:anchor>
              </w:drawing>
            </w:r>
          </w:p>
        </w:tc>
      </w:tr>
    </w:tbl>
    <w:p w:rsidR="00531A26" w:rsidRPr="00F204FC" w:rsidRDefault="00531A26" w:rsidP="00531A26">
      <w:pPr>
        <w:tabs>
          <w:tab w:val="left" w:pos="5550"/>
        </w:tabs>
        <w:spacing w:after="0" w:line="360" w:lineRule="auto"/>
        <w:jc w:val="center"/>
        <w:rPr>
          <w:rFonts w:asciiTheme="majorBidi" w:eastAsia="Calibri" w:hAnsiTheme="majorBidi" w:cstheme="majorBidi"/>
          <w:b/>
          <w:bCs/>
          <w:sz w:val="28"/>
          <w:szCs w:val="28"/>
          <w:lang w:bidi="ar-IQ"/>
        </w:rPr>
      </w:pPr>
      <w:r w:rsidRPr="00F204FC">
        <w:rPr>
          <w:rFonts w:asciiTheme="majorBidi" w:eastAsia="Calibri" w:hAnsiTheme="majorBidi" w:cstheme="majorBidi"/>
          <w:b/>
          <w:bCs/>
          <w:sz w:val="28"/>
          <w:szCs w:val="28"/>
          <w:lang w:bidi="ar-IQ"/>
        </w:rPr>
        <w:t>A                                            B                                       C</w:t>
      </w:r>
    </w:p>
    <w:p w:rsidR="00531A26" w:rsidRDefault="00531A26" w:rsidP="00531A26">
      <w:pPr>
        <w:tabs>
          <w:tab w:val="left" w:pos="5550"/>
        </w:tabs>
        <w:spacing w:after="0" w:line="360" w:lineRule="auto"/>
        <w:jc w:val="right"/>
        <w:rPr>
          <w:rFonts w:asciiTheme="majorBidi" w:eastAsia="Calibri" w:hAnsiTheme="majorBidi" w:cstheme="majorBidi"/>
          <w:sz w:val="28"/>
          <w:szCs w:val="28"/>
          <w:lang w:bidi="ar-IQ"/>
        </w:rPr>
      </w:pPr>
      <w:proofErr w:type="gramStart"/>
      <w:r w:rsidRPr="00F204FC">
        <w:rPr>
          <w:rFonts w:asciiTheme="majorBidi" w:eastAsia="Calibri" w:hAnsiTheme="majorBidi" w:cstheme="majorBidi"/>
          <w:b/>
          <w:bCs/>
          <w:sz w:val="28"/>
          <w:szCs w:val="28"/>
          <w:lang w:bidi="ar-IQ"/>
        </w:rPr>
        <w:t xml:space="preserve">Figure – 1 -   </w:t>
      </w:r>
      <w:r w:rsidRPr="00F204FC">
        <w:rPr>
          <w:rFonts w:asciiTheme="majorBidi" w:eastAsia="Calibri" w:hAnsiTheme="majorBidi" w:cstheme="majorBidi"/>
          <w:sz w:val="28"/>
          <w:szCs w:val="28"/>
          <w:lang w:bidi="ar-IQ"/>
        </w:rPr>
        <w:t xml:space="preserve">Show </w:t>
      </w:r>
      <w:r w:rsidRPr="00F204FC">
        <w:rPr>
          <w:rFonts w:asciiTheme="majorBidi" w:eastAsia="Calibri" w:hAnsiTheme="majorBidi" w:cstheme="majorBidi"/>
          <w:b/>
          <w:bCs/>
          <w:sz w:val="28"/>
          <w:szCs w:val="28"/>
          <w:lang w:bidi="ar-IQ"/>
        </w:rPr>
        <w:t>A</w:t>
      </w:r>
      <w:r w:rsidRPr="00F204FC">
        <w:rPr>
          <w:rFonts w:asciiTheme="majorBidi" w:eastAsia="Calibri" w:hAnsiTheme="majorBidi" w:cstheme="majorBidi"/>
          <w:sz w:val="28"/>
          <w:szCs w:val="28"/>
          <w:lang w:bidi="ar-IQ"/>
        </w:rPr>
        <w:t xml:space="preserve">- growth of </w:t>
      </w:r>
      <w:r w:rsidRPr="00F204FC">
        <w:rPr>
          <w:rFonts w:asciiTheme="majorBidi" w:eastAsia="Calibri" w:hAnsiTheme="majorBidi" w:cstheme="majorBidi"/>
          <w:i/>
          <w:iCs/>
          <w:sz w:val="28"/>
          <w:szCs w:val="28"/>
          <w:lang w:bidi="ar-IQ"/>
        </w:rPr>
        <w:t>Staph.</w:t>
      </w:r>
      <w:proofErr w:type="gramEnd"/>
      <w:r w:rsidRPr="00F204FC">
        <w:rPr>
          <w:rFonts w:asciiTheme="majorBidi" w:eastAsia="Calibri" w:hAnsiTheme="majorBidi" w:cstheme="majorBidi"/>
          <w:i/>
          <w:iCs/>
          <w:sz w:val="28"/>
          <w:szCs w:val="28"/>
          <w:lang w:bidi="ar-IQ"/>
        </w:rPr>
        <w:t xml:space="preserve"> </w:t>
      </w:r>
      <w:proofErr w:type="gramStart"/>
      <w:r w:rsidRPr="00F204FC">
        <w:rPr>
          <w:rFonts w:asciiTheme="majorBidi" w:eastAsia="Calibri" w:hAnsiTheme="majorBidi" w:cstheme="majorBidi"/>
          <w:i/>
          <w:iCs/>
          <w:sz w:val="28"/>
          <w:szCs w:val="28"/>
          <w:lang w:bidi="ar-IQ"/>
        </w:rPr>
        <w:t>aureus</w:t>
      </w:r>
      <w:proofErr w:type="gramEnd"/>
      <w:r w:rsidRPr="00F204FC">
        <w:rPr>
          <w:rFonts w:asciiTheme="majorBidi" w:eastAsia="Calibri" w:hAnsiTheme="majorBidi" w:cstheme="majorBidi"/>
          <w:sz w:val="28"/>
          <w:szCs w:val="28"/>
          <w:lang w:bidi="ar-IQ"/>
        </w:rPr>
        <w:t xml:space="preserve"> on Mannitol salt agar, </w:t>
      </w:r>
      <w:r w:rsidRPr="00F204FC">
        <w:rPr>
          <w:rFonts w:asciiTheme="majorBidi" w:eastAsia="Calibri" w:hAnsiTheme="majorBidi" w:cstheme="majorBidi"/>
          <w:b/>
          <w:bCs/>
          <w:sz w:val="28"/>
          <w:szCs w:val="28"/>
          <w:lang w:bidi="ar-IQ"/>
        </w:rPr>
        <w:t>B</w:t>
      </w:r>
      <w:r w:rsidRPr="00F204FC">
        <w:rPr>
          <w:rFonts w:asciiTheme="majorBidi" w:eastAsia="Calibri" w:hAnsiTheme="majorBidi" w:cstheme="majorBidi"/>
          <w:sz w:val="28"/>
          <w:szCs w:val="28"/>
          <w:lang w:bidi="ar-IQ"/>
        </w:rPr>
        <w:t xml:space="preserve">- growth of </w:t>
      </w:r>
      <w:r w:rsidRPr="00F204FC">
        <w:rPr>
          <w:rFonts w:asciiTheme="majorBidi" w:eastAsia="Calibri" w:hAnsiTheme="majorBidi" w:cstheme="majorBidi"/>
          <w:i/>
          <w:iCs/>
          <w:sz w:val="28"/>
          <w:szCs w:val="28"/>
          <w:lang w:bidi="ar-IQ"/>
        </w:rPr>
        <w:t>E. coli</w:t>
      </w:r>
      <w:r w:rsidRPr="00F204FC">
        <w:rPr>
          <w:rFonts w:asciiTheme="majorBidi" w:eastAsia="Calibri" w:hAnsiTheme="majorBidi" w:cstheme="majorBidi"/>
          <w:sz w:val="28"/>
          <w:szCs w:val="28"/>
          <w:lang w:bidi="ar-IQ"/>
        </w:rPr>
        <w:t xml:space="preserve"> on MacConky agar(Pink colonies) and </w:t>
      </w:r>
      <w:r w:rsidRPr="00F204FC">
        <w:rPr>
          <w:rFonts w:asciiTheme="majorBidi" w:eastAsia="Calibri" w:hAnsiTheme="majorBidi" w:cstheme="majorBidi"/>
          <w:b/>
          <w:bCs/>
          <w:sz w:val="28"/>
          <w:szCs w:val="28"/>
          <w:lang w:bidi="ar-IQ"/>
        </w:rPr>
        <w:t>C</w:t>
      </w:r>
      <w:r w:rsidRPr="00F204FC">
        <w:rPr>
          <w:rFonts w:asciiTheme="majorBidi" w:eastAsia="Calibri" w:hAnsiTheme="majorBidi" w:cstheme="majorBidi"/>
          <w:sz w:val="28"/>
          <w:szCs w:val="28"/>
          <w:lang w:bidi="ar-IQ"/>
        </w:rPr>
        <w:t>- growth of Coliform Bacteria on MacConky Agar (Colorless colonies).</w:t>
      </w:r>
    </w:p>
    <w:p w:rsidR="00531A26" w:rsidRPr="00F204FC" w:rsidRDefault="00531A26" w:rsidP="00531A26">
      <w:pPr>
        <w:tabs>
          <w:tab w:val="left" w:pos="5550"/>
        </w:tabs>
        <w:spacing w:after="0" w:line="360" w:lineRule="auto"/>
        <w:jc w:val="right"/>
        <w:rPr>
          <w:rFonts w:asciiTheme="majorBidi" w:eastAsia="Calibri" w:hAnsiTheme="majorBidi" w:cstheme="majorBidi"/>
          <w:sz w:val="28"/>
          <w:szCs w:val="28"/>
          <w:rtl/>
          <w:lang w:bidi="ar-IQ"/>
        </w:rPr>
      </w:pPr>
    </w:p>
    <w:p w:rsidR="00531A26" w:rsidRPr="00F204FC" w:rsidRDefault="00531A26" w:rsidP="00531A26">
      <w:pPr>
        <w:tabs>
          <w:tab w:val="left" w:pos="5550"/>
        </w:tabs>
        <w:spacing w:after="0" w:line="360" w:lineRule="auto"/>
        <w:jc w:val="right"/>
        <w:rPr>
          <w:rFonts w:asciiTheme="majorBidi" w:eastAsia="Calibri" w:hAnsiTheme="majorBidi" w:cstheme="majorBidi"/>
          <w:b/>
          <w:bCs/>
          <w:sz w:val="28"/>
          <w:szCs w:val="28"/>
          <w:rtl/>
          <w:lang w:bidi="ar-IQ"/>
        </w:rPr>
      </w:pPr>
      <w:r w:rsidRPr="00F204FC">
        <w:rPr>
          <w:rFonts w:asciiTheme="majorBidi" w:eastAsia="Calibri" w:hAnsiTheme="majorBidi" w:cstheme="majorBidi"/>
          <w:b/>
          <w:bCs/>
          <w:sz w:val="28"/>
          <w:szCs w:val="28"/>
          <w:lang w:bidi="ar-IQ"/>
        </w:rPr>
        <w:lastRenderedPageBreak/>
        <w:t>Susceptibility test for antibiotics:</w:t>
      </w:r>
    </w:p>
    <w:p w:rsidR="00531A26" w:rsidRPr="00F204FC" w:rsidRDefault="00531A26" w:rsidP="00531A26">
      <w:pPr>
        <w:spacing w:after="0" w:line="360" w:lineRule="auto"/>
        <w:jc w:val="right"/>
        <w:rPr>
          <w:rFonts w:asciiTheme="majorBidi" w:eastAsia="Calibri" w:hAnsiTheme="majorBidi" w:cstheme="majorBidi"/>
          <w:sz w:val="28"/>
          <w:szCs w:val="28"/>
          <w:lang w:bidi="ar-IQ"/>
        </w:rPr>
      </w:pPr>
      <w:r w:rsidRPr="00F204FC">
        <w:rPr>
          <w:rFonts w:asciiTheme="majorBidi" w:eastAsia="Calibri" w:hAnsiTheme="majorBidi" w:cstheme="majorBidi"/>
          <w:sz w:val="28"/>
          <w:szCs w:val="28"/>
          <w:lang w:bidi="ar-IQ"/>
        </w:rPr>
        <w:tab/>
        <w:t xml:space="preserve">The results of antibiotic susceptibility tests showed variation in the resistant and sensitivity to these antibiotics, thus dependent on the types of bacterial isolates and the generation of antibiotics. </w:t>
      </w:r>
      <w:proofErr w:type="gramStart"/>
      <w:r w:rsidRPr="00F204FC">
        <w:rPr>
          <w:rFonts w:asciiTheme="majorBidi" w:eastAsia="Calibri" w:hAnsiTheme="majorBidi" w:cstheme="majorBidi"/>
          <w:sz w:val="28"/>
          <w:szCs w:val="28"/>
          <w:lang w:bidi="ar-IQ"/>
        </w:rPr>
        <w:t>Most of the examined isolates showed high resistance to Streptomycin (76.9%), Cefoxitin (76.9%), Penicillin (</w:t>
      </w:r>
      <w:r w:rsidRPr="00F204FC">
        <w:rPr>
          <w:rFonts w:asciiTheme="majorBidi" w:hAnsiTheme="majorBidi" w:cstheme="majorBidi"/>
          <w:sz w:val="28"/>
          <w:szCs w:val="28"/>
        </w:rPr>
        <w:t xml:space="preserve">69.2%) and </w:t>
      </w:r>
      <w:r w:rsidRPr="00F204FC">
        <w:rPr>
          <w:rFonts w:asciiTheme="majorBidi" w:eastAsia="Calibri" w:hAnsiTheme="majorBidi" w:cstheme="majorBidi"/>
          <w:sz w:val="28"/>
          <w:szCs w:val="28"/>
          <w:lang w:bidi="ar-IQ"/>
        </w:rPr>
        <w:t>Carbapenems (69.2%), whereas,</w:t>
      </w:r>
      <w:r w:rsidRPr="00F204FC">
        <w:rPr>
          <w:rFonts w:asciiTheme="majorBidi" w:hAnsiTheme="majorBidi" w:cstheme="majorBidi"/>
          <w:sz w:val="28"/>
          <w:szCs w:val="28"/>
        </w:rPr>
        <w:t xml:space="preserve"> </w:t>
      </w:r>
      <w:r w:rsidRPr="00F204FC">
        <w:rPr>
          <w:rFonts w:asciiTheme="majorBidi" w:eastAsia="Calibri" w:hAnsiTheme="majorBidi" w:cstheme="majorBidi"/>
          <w:sz w:val="28"/>
          <w:szCs w:val="28"/>
          <w:lang w:bidi="ar-IQ"/>
        </w:rPr>
        <w:t>all bacterial isolates</w:t>
      </w:r>
      <w:r w:rsidRPr="00F204FC">
        <w:rPr>
          <w:rFonts w:asciiTheme="majorBidi" w:hAnsiTheme="majorBidi" w:cstheme="majorBidi"/>
          <w:sz w:val="28"/>
          <w:szCs w:val="28"/>
        </w:rPr>
        <w:t xml:space="preserve"> </w:t>
      </w:r>
      <w:r w:rsidRPr="00F204FC">
        <w:rPr>
          <w:rFonts w:asciiTheme="majorBidi" w:eastAsia="Calibri" w:hAnsiTheme="majorBidi" w:cstheme="majorBidi"/>
          <w:sz w:val="28"/>
          <w:szCs w:val="28"/>
          <w:lang w:bidi="ar-IQ"/>
        </w:rPr>
        <w:t>exhibited high sensitivity against chloramphenicol and Tetracycline (92.3 and 92.3%) respectively.</w:t>
      </w:r>
      <w:proofErr w:type="gramEnd"/>
      <w:r w:rsidRPr="00F204FC">
        <w:rPr>
          <w:rFonts w:asciiTheme="majorBidi" w:eastAsia="Calibri" w:hAnsiTheme="majorBidi" w:cstheme="majorBidi"/>
          <w:sz w:val="28"/>
          <w:szCs w:val="28"/>
          <w:lang w:bidi="ar-IQ"/>
        </w:rPr>
        <w:t xml:space="preserve"> Chloramphenicol showed the most effective antibiotics against external eye infection and is considered as a broad-spectrum antibiotic and is widely used for treatment of infections by Gram negative bacteria such as spectrum β-lactamase (ESBL) which involved </w:t>
      </w:r>
      <w:r w:rsidRPr="00F204FC">
        <w:rPr>
          <w:rFonts w:asciiTheme="majorBidi" w:eastAsia="Calibri" w:hAnsiTheme="majorBidi" w:cstheme="majorBidi"/>
          <w:i/>
          <w:iCs/>
          <w:sz w:val="28"/>
          <w:szCs w:val="28"/>
          <w:lang w:bidi="ar-IQ"/>
        </w:rPr>
        <w:t>Pseudomonas</w:t>
      </w:r>
      <w:r w:rsidRPr="00F204FC">
        <w:rPr>
          <w:rFonts w:asciiTheme="majorBidi" w:eastAsia="Calibri" w:hAnsiTheme="majorBidi" w:cstheme="majorBidi"/>
          <w:sz w:val="28"/>
          <w:szCs w:val="28"/>
          <w:lang w:bidi="ar-IQ"/>
        </w:rPr>
        <w:t xml:space="preserve"> spp., Enterobacteriaceae, </w:t>
      </w:r>
      <w:r w:rsidRPr="00F204FC">
        <w:rPr>
          <w:rFonts w:asciiTheme="majorBidi" w:eastAsia="Calibri" w:hAnsiTheme="majorBidi" w:cstheme="majorBidi"/>
          <w:i/>
          <w:iCs/>
          <w:sz w:val="28"/>
          <w:szCs w:val="28"/>
          <w:lang w:bidi="ar-IQ"/>
        </w:rPr>
        <w:t>E. coli</w:t>
      </w:r>
      <w:r w:rsidRPr="00F204FC">
        <w:rPr>
          <w:rFonts w:asciiTheme="majorBidi" w:eastAsia="Calibri" w:hAnsiTheme="majorBidi" w:cstheme="majorBidi"/>
          <w:sz w:val="28"/>
          <w:szCs w:val="28"/>
          <w:lang w:bidi="ar-IQ"/>
        </w:rPr>
        <w:t xml:space="preserve"> Etc. (Torres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xml:space="preserve">., 2007). While Seal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xml:space="preserve">. (1982) reported that the most effective drug of choice for treatment of external eye infected with </w:t>
      </w:r>
      <w:r w:rsidRPr="00F204FC">
        <w:rPr>
          <w:rFonts w:asciiTheme="majorBidi" w:eastAsia="Calibri" w:hAnsiTheme="majorBidi" w:cstheme="majorBidi"/>
          <w:i/>
          <w:iCs/>
          <w:sz w:val="28"/>
          <w:szCs w:val="28"/>
          <w:lang w:bidi="ar-IQ"/>
        </w:rPr>
        <w:t xml:space="preserve">Stahp. </w:t>
      </w:r>
      <w:proofErr w:type="gramStart"/>
      <w:r w:rsidRPr="00F204FC">
        <w:rPr>
          <w:rFonts w:asciiTheme="majorBidi" w:eastAsia="Calibri" w:hAnsiTheme="majorBidi" w:cstheme="majorBidi"/>
          <w:i/>
          <w:iCs/>
          <w:sz w:val="28"/>
          <w:szCs w:val="28"/>
          <w:lang w:bidi="ar-IQ"/>
        </w:rPr>
        <w:t>aureus</w:t>
      </w:r>
      <w:proofErr w:type="gramEnd"/>
      <w:r w:rsidRPr="00F204FC">
        <w:rPr>
          <w:rFonts w:asciiTheme="majorBidi" w:eastAsia="Calibri" w:hAnsiTheme="majorBidi" w:cstheme="majorBidi"/>
          <w:i/>
          <w:iCs/>
          <w:sz w:val="28"/>
          <w:szCs w:val="28"/>
          <w:lang w:bidi="ar-IQ"/>
        </w:rPr>
        <w:t>, Haemophilus influenza</w:t>
      </w:r>
      <w:r w:rsidRPr="00F204FC">
        <w:rPr>
          <w:rFonts w:asciiTheme="majorBidi" w:eastAsia="Calibri" w:hAnsiTheme="majorBidi" w:cstheme="majorBidi"/>
          <w:sz w:val="28"/>
          <w:szCs w:val="28"/>
          <w:lang w:bidi="ar-IQ"/>
        </w:rPr>
        <w:t xml:space="preserve">  was  chloramphenicol. In a separate study with accomplished by Shanmuganathan </w:t>
      </w:r>
      <w:r w:rsidRPr="00F204FC">
        <w:rPr>
          <w:rFonts w:asciiTheme="majorBidi" w:eastAsia="Calibri" w:hAnsiTheme="majorBidi" w:cstheme="majorBidi"/>
          <w:i/>
          <w:iCs/>
          <w:sz w:val="28"/>
          <w:szCs w:val="28"/>
          <w:lang w:bidi="ar-IQ"/>
        </w:rPr>
        <w:t>et al</w:t>
      </w:r>
      <w:r w:rsidRPr="00F204FC">
        <w:rPr>
          <w:rFonts w:asciiTheme="majorBidi" w:eastAsia="Calibri" w:hAnsiTheme="majorBidi" w:cstheme="majorBidi"/>
          <w:sz w:val="28"/>
          <w:szCs w:val="28"/>
          <w:lang w:bidi="ar-IQ"/>
        </w:rPr>
        <w:t xml:space="preserve">. (2005) reported that the Methicillin- Resistant </w:t>
      </w:r>
      <w:r w:rsidRPr="00F204FC">
        <w:rPr>
          <w:rFonts w:asciiTheme="majorBidi" w:eastAsia="Calibri" w:hAnsiTheme="majorBidi" w:cstheme="majorBidi"/>
          <w:i/>
          <w:iCs/>
          <w:sz w:val="28"/>
          <w:szCs w:val="28"/>
          <w:lang w:bidi="ar-IQ"/>
        </w:rPr>
        <w:t>Staphylococcus aureus</w:t>
      </w:r>
      <w:r w:rsidRPr="00F204FC">
        <w:rPr>
          <w:rFonts w:asciiTheme="majorBidi" w:eastAsia="Calibri" w:hAnsiTheme="majorBidi" w:cstheme="majorBidi"/>
          <w:sz w:val="28"/>
          <w:szCs w:val="28"/>
          <w:lang w:bidi="ar-IQ"/>
        </w:rPr>
        <w:t xml:space="preserve"> (MRSA) isolated from ocular infection was susceptible to chloramphenicol and gentamycin, while resistance to the third generation of fluoroquinolones such as ciprofloxacin and ofloxacin in addition to Cefazolin.</w:t>
      </w:r>
    </w:p>
    <w:p w:rsidR="00531A26" w:rsidRPr="00F204FC" w:rsidRDefault="00531A26" w:rsidP="00531A26">
      <w:pPr>
        <w:spacing w:after="0" w:line="360" w:lineRule="auto"/>
        <w:jc w:val="right"/>
        <w:rPr>
          <w:rFonts w:asciiTheme="majorBidi" w:eastAsia="Calibri" w:hAnsiTheme="majorBidi" w:cstheme="majorBidi"/>
          <w:sz w:val="28"/>
          <w:szCs w:val="28"/>
          <w:lang w:bidi="ar-IQ"/>
        </w:rPr>
        <w:sectPr w:rsidR="00531A26" w:rsidRPr="00F204FC" w:rsidSect="00170BBB">
          <w:headerReference w:type="default" r:id="rId9"/>
          <w:pgSz w:w="11907" w:h="16840" w:code="9"/>
          <w:pgMar w:top="1134" w:right="1134" w:bottom="1134" w:left="1134" w:header="567" w:footer="567" w:gutter="0"/>
          <w:cols w:space="720"/>
          <w:docGrid w:linePitch="360"/>
        </w:sectPr>
      </w:pPr>
    </w:p>
    <w:p w:rsidR="00531A26" w:rsidRPr="00AE64E9" w:rsidRDefault="00531A26" w:rsidP="00531A26">
      <w:pPr>
        <w:tabs>
          <w:tab w:val="left" w:pos="2940"/>
        </w:tabs>
        <w:spacing w:after="0" w:line="360" w:lineRule="auto"/>
        <w:jc w:val="right"/>
        <w:rPr>
          <w:rFonts w:asciiTheme="majorBidi" w:eastAsia="Calibri" w:hAnsiTheme="majorBidi" w:cstheme="majorBidi"/>
          <w:sz w:val="26"/>
          <w:szCs w:val="26"/>
          <w:rtl/>
          <w:lang w:bidi="ar-IQ"/>
        </w:rPr>
      </w:pPr>
      <w:proofErr w:type="gramStart"/>
      <w:r w:rsidRPr="00AE64E9">
        <w:rPr>
          <w:rFonts w:asciiTheme="majorBidi" w:eastAsia="Calibri" w:hAnsiTheme="majorBidi" w:cstheme="majorBidi"/>
          <w:sz w:val="26"/>
          <w:szCs w:val="26"/>
          <w:lang w:bidi="ar-IQ"/>
        </w:rPr>
        <w:lastRenderedPageBreak/>
        <w:t>Table (4) Susceptibility testing of antimicrobial agents against all bacterial isolates.</w:t>
      </w:r>
      <w:proofErr w:type="gramEnd"/>
    </w:p>
    <w:tbl>
      <w:tblPr>
        <w:tblStyle w:val="ab"/>
        <w:tblpPr w:leftFromText="180" w:rightFromText="180" w:vertAnchor="page" w:horzAnchor="margin" w:tblpXSpec="center" w:tblpY="2281"/>
        <w:tblW w:w="9921" w:type="dxa"/>
        <w:jc w:val="center"/>
        <w:tblLook w:val="04A0" w:firstRow="1" w:lastRow="0" w:firstColumn="1" w:lastColumn="0" w:noHBand="0" w:noVBand="1"/>
      </w:tblPr>
      <w:tblGrid>
        <w:gridCol w:w="1251"/>
        <w:gridCol w:w="963"/>
        <w:gridCol w:w="590"/>
        <w:gridCol w:w="752"/>
        <w:gridCol w:w="853"/>
        <w:gridCol w:w="853"/>
        <w:gridCol w:w="718"/>
        <w:gridCol w:w="694"/>
        <w:gridCol w:w="809"/>
        <w:gridCol w:w="853"/>
        <w:gridCol w:w="752"/>
        <w:gridCol w:w="833"/>
      </w:tblGrid>
      <w:tr w:rsidR="00531A26" w:rsidRPr="005B489C" w:rsidTr="00E14CC9">
        <w:trPr>
          <w:trHeight w:val="921"/>
          <w:jc w:val="center"/>
        </w:trPr>
        <w:tc>
          <w:tcPr>
            <w:tcW w:w="1250" w:type="dxa"/>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sz w:val="24"/>
                <w:szCs w:val="24"/>
                <w:lang w:bidi="ar-IQ"/>
              </w:rPr>
            </w:pPr>
            <w:r w:rsidRPr="005B489C">
              <w:rPr>
                <w:rFonts w:asciiTheme="majorBidi" w:eastAsia="Calibri" w:hAnsiTheme="majorBidi" w:cstheme="majorBidi"/>
                <w:b/>
                <w:bCs/>
                <w:sz w:val="24"/>
                <w:szCs w:val="24"/>
                <w:lang w:bidi="ar-IQ"/>
              </w:rPr>
              <w:t>Bacterial isolates</w:t>
            </w:r>
          </w:p>
        </w:tc>
        <w:tc>
          <w:tcPr>
            <w:tcW w:w="884" w:type="dxa"/>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sz w:val="24"/>
                <w:szCs w:val="24"/>
                <w:lang w:bidi="ar-IQ"/>
              </w:rPr>
            </w:pPr>
            <w:r w:rsidRPr="005B489C">
              <w:rPr>
                <w:rFonts w:asciiTheme="majorBidi" w:eastAsia="Calibri" w:hAnsiTheme="majorBidi" w:cstheme="majorBidi"/>
                <w:b/>
                <w:bCs/>
                <w:sz w:val="24"/>
                <w:szCs w:val="24"/>
                <w:lang w:bidi="ar-IQ"/>
              </w:rPr>
              <w:t>No of isolates</w:t>
            </w:r>
          </w:p>
        </w:tc>
        <w:tc>
          <w:tcPr>
            <w:tcW w:w="553" w:type="dxa"/>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sz w:val="24"/>
                <w:szCs w:val="24"/>
                <w:lang w:bidi="ar-IQ"/>
              </w:rPr>
            </w:pPr>
            <w:r w:rsidRPr="005B489C">
              <w:rPr>
                <w:rFonts w:asciiTheme="majorBidi" w:eastAsia="Calibri" w:hAnsiTheme="majorBidi" w:cstheme="majorBidi"/>
                <w:b/>
                <w:bCs/>
                <w:sz w:val="24"/>
                <w:szCs w:val="24"/>
                <w:lang w:bidi="ar-IQ"/>
              </w:rPr>
              <w:t>S/R</w:t>
            </w:r>
          </w:p>
        </w:tc>
        <w:tc>
          <w:tcPr>
            <w:tcW w:w="7234" w:type="dxa"/>
            <w:gridSpan w:val="9"/>
            <w:tcBorders>
              <w:bottom w:val="single" w:sz="4" w:space="0" w:color="auto"/>
            </w:tcBorders>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4"/>
                <w:szCs w:val="24"/>
                <w:lang w:bidi="ar-IQ"/>
              </w:rPr>
            </w:pPr>
            <w:r w:rsidRPr="005B489C">
              <w:rPr>
                <w:rFonts w:asciiTheme="majorBidi" w:eastAsia="Calibri" w:hAnsiTheme="majorBidi" w:cstheme="majorBidi"/>
                <w:b/>
                <w:bCs/>
                <w:sz w:val="24"/>
                <w:szCs w:val="24"/>
                <w:lang w:bidi="ar-IQ"/>
              </w:rPr>
              <w:t>Antibiotics</w:t>
            </w:r>
          </w:p>
        </w:tc>
      </w:tr>
      <w:tr w:rsidR="00531A26" w:rsidRPr="005B489C" w:rsidTr="00E14CC9">
        <w:trPr>
          <w:trHeight w:val="921"/>
          <w:jc w:val="center"/>
        </w:trPr>
        <w:tc>
          <w:tcPr>
            <w:tcW w:w="2687" w:type="dxa"/>
            <w:gridSpan w:val="3"/>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sz w:val="16"/>
                <w:szCs w:val="16"/>
                <w:lang w:bidi="ar-IQ"/>
              </w:rPr>
            </w:pP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P</w:t>
            </w:r>
          </w:p>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 %</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S</w:t>
            </w:r>
          </w:p>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 %</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T</w:t>
            </w:r>
          </w:p>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 %</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CH</w:t>
            </w:r>
          </w:p>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 %</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E</w:t>
            </w:r>
          </w:p>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 %</w:t>
            </w:r>
          </w:p>
        </w:tc>
        <w:tc>
          <w:tcPr>
            <w:tcW w:w="809"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G</w:t>
            </w:r>
          </w:p>
          <w:p w:rsidR="00531A26" w:rsidRPr="005B489C" w:rsidRDefault="00531A26" w:rsidP="00E14CC9">
            <w:pPr>
              <w:spacing w:line="360" w:lineRule="auto"/>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CL</w:t>
            </w:r>
          </w:p>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 %</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CA</w:t>
            </w:r>
          </w:p>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 %</w:t>
            </w:r>
          </w:p>
        </w:tc>
        <w:tc>
          <w:tcPr>
            <w:tcW w:w="83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CEF</w:t>
            </w:r>
          </w:p>
          <w:p w:rsidR="00531A26" w:rsidRPr="005B489C" w:rsidRDefault="00531A26" w:rsidP="00E14CC9">
            <w:pPr>
              <w:spacing w:line="360" w:lineRule="auto"/>
              <w:jc w:val="center"/>
              <w:rPr>
                <w:rFonts w:asciiTheme="majorBidi" w:eastAsia="Calibri" w:hAnsiTheme="majorBidi" w:cstheme="majorBidi"/>
                <w:b/>
                <w:bCs/>
                <w:sz w:val="20"/>
                <w:szCs w:val="20"/>
                <w:lang w:bidi="ar-IQ"/>
              </w:rPr>
            </w:pPr>
            <w:r w:rsidRPr="005B489C">
              <w:rPr>
                <w:rFonts w:asciiTheme="majorBidi" w:eastAsia="Calibri" w:hAnsiTheme="majorBidi" w:cstheme="majorBidi"/>
                <w:b/>
                <w:bCs/>
                <w:sz w:val="20"/>
                <w:szCs w:val="20"/>
                <w:lang w:bidi="ar-IQ"/>
              </w:rPr>
              <w:t>No. %</w:t>
            </w:r>
          </w:p>
        </w:tc>
      </w:tr>
      <w:tr w:rsidR="00531A26" w:rsidRPr="005B489C" w:rsidTr="00E14CC9">
        <w:trPr>
          <w:trHeight w:val="1108"/>
          <w:jc w:val="center"/>
        </w:trPr>
        <w:tc>
          <w:tcPr>
            <w:tcW w:w="1250" w:type="dxa"/>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i/>
                <w:iCs/>
                <w:sz w:val="24"/>
                <w:szCs w:val="24"/>
                <w:lang w:bidi="ar-IQ"/>
              </w:rPr>
            </w:pPr>
            <w:r w:rsidRPr="005B489C">
              <w:rPr>
                <w:rFonts w:asciiTheme="majorBidi" w:eastAsia="Calibri" w:hAnsiTheme="majorBidi" w:cstheme="majorBidi"/>
                <w:b/>
                <w:bCs/>
                <w:i/>
                <w:iCs/>
                <w:sz w:val="24"/>
                <w:szCs w:val="24"/>
                <w:lang w:bidi="ar-IQ"/>
              </w:rPr>
              <w:t>Staph. aureus</w:t>
            </w:r>
          </w:p>
        </w:tc>
        <w:tc>
          <w:tcPr>
            <w:tcW w:w="884"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7</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S</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R</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(28.71)</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5 (71.48)</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(28.5)</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5 (71.4)</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6 (85.7)</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(14.2)</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6 (85.7)</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(14.2)</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(28.5)</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5 (71.4)</w:t>
            </w:r>
          </w:p>
        </w:tc>
        <w:tc>
          <w:tcPr>
            <w:tcW w:w="809"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3 (42.8)</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4 (57.1)</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5 (71.4)</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(28.5)</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1(14.2)</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6(85.7)</w:t>
            </w:r>
          </w:p>
        </w:tc>
        <w:tc>
          <w:tcPr>
            <w:tcW w:w="83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(14.2)</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6 (85.7)</w:t>
            </w:r>
          </w:p>
        </w:tc>
      </w:tr>
      <w:tr w:rsidR="00531A26" w:rsidRPr="005B489C" w:rsidTr="00E14CC9">
        <w:trPr>
          <w:trHeight w:val="949"/>
          <w:jc w:val="center"/>
        </w:trPr>
        <w:tc>
          <w:tcPr>
            <w:tcW w:w="1250" w:type="dxa"/>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i/>
                <w:iCs/>
                <w:sz w:val="24"/>
                <w:szCs w:val="24"/>
                <w:lang w:bidi="ar-IQ"/>
              </w:rPr>
            </w:pPr>
            <w:r w:rsidRPr="005B489C">
              <w:rPr>
                <w:rFonts w:asciiTheme="majorBidi" w:eastAsia="Calibri" w:hAnsiTheme="majorBidi" w:cstheme="majorBidi"/>
                <w:b/>
                <w:bCs/>
                <w:i/>
                <w:iCs/>
                <w:sz w:val="24"/>
                <w:szCs w:val="24"/>
                <w:lang w:bidi="ar-IQ"/>
              </w:rPr>
              <w:t>Staph. epidermis</w:t>
            </w:r>
          </w:p>
        </w:tc>
        <w:tc>
          <w:tcPr>
            <w:tcW w:w="884"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S</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R</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09"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3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tc>
      </w:tr>
      <w:tr w:rsidR="00531A26" w:rsidRPr="005B489C" w:rsidTr="00E14CC9">
        <w:trPr>
          <w:trHeight w:val="900"/>
          <w:jc w:val="center"/>
        </w:trPr>
        <w:tc>
          <w:tcPr>
            <w:tcW w:w="1250" w:type="dxa"/>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i/>
                <w:iCs/>
                <w:sz w:val="24"/>
                <w:szCs w:val="24"/>
                <w:lang w:bidi="ar-IQ"/>
              </w:rPr>
            </w:pPr>
            <w:r w:rsidRPr="005B489C">
              <w:rPr>
                <w:rFonts w:asciiTheme="majorBidi" w:eastAsia="Calibri" w:hAnsiTheme="majorBidi" w:cstheme="majorBidi"/>
                <w:b/>
                <w:bCs/>
                <w:i/>
                <w:iCs/>
                <w:sz w:val="24"/>
                <w:szCs w:val="24"/>
                <w:lang w:bidi="ar-IQ"/>
              </w:rPr>
              <w:t>E. coli</w:t>
            </w:r>
          </w:p>
        </w:tc>
        <w:tc>
          <w:tcPr>
            <w:tcW w:w="884"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S</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R</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09"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tc>
        <w:tc>
          <w:tcPr>
            <w:tcW w:w="83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r>
      <w:tr w:rsidR="00531A26" w:rsidRPr="005B489C" w:rsidTr="00E14CC9">
        <w:trPr>
          <w:trHeight w:val="863"/>
          <w:jc w:val="center"/>
        </w:trPr>
        <w:tc>
          <w:tcPr>
            <w:tcW w:w="1250" w:type="dxa"/>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i/>
                <w:iCs/>
                <w:sz w:val="24"/>
                <w:szCs w:val="24"/>
                <w:lang w:bidi="ar-IQ"/>
              </w:rPr>
            </w:pPr>
            <w:r w:rsidRPr="005B489C">
              <w:rPr>
                <w:rFonts w:asciiTheme="majorBidi" w:eastAsia="Calibri" w:hAnsiTheme="majorBidi" w:cstheme="majorBidi"/>
                <w:b/>
                <w:bCs/>
                <w:i/>
                <w:iCs/>
                <w:sz w:val="24"/>
                <w:szCs w:val="24"/>
                <w:lang w:bidi="ar-IQ"/>
              </w:rPr>
              <w:t>Coliform bacteria</w:t>
            </w:r>
          </w:p>
        </w:tc>
        <w:tc>
          <w:tcPr>
            <w:tcW w:w="884"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S</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R</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09"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(50)</w:t>
            </w:r>
          </w:p>
        </w:tc>
        <w:tc>
          <w:tcPr>
            <w:tcW w:w="83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2 (100)</w:t>
            </w:r>
          </w:p>
        </w:tc>
      </w:tr>
      <w:tr w:rsidR="00531A26" w:rsidRPr="005B489C" w:rsidTr="00E14CC9">
        <w:trPr>
          <w:trHeight w:val="669"/>
          <w:jc w:val="center"/>
        </w:trPr>
        <w:tc>
          <w:tcPr>
            <w:tcW w:w="1250" w:type="dxa"/>
            <w:shd w:val="clear" w:color="auto" w:fill="auto"/>
            <w:vAlign w:val="center"/>
          </w:tcPr>
          <w:p w:rsidR="00531A26" w:rsidRPr="005B489C" w:rsidRDefault="00531A26" w:rsidP="00E14CC9">
            <w:pPr>
              <w:spacing w:line="360" w:lineRule="auto"/>
              <w:jc w:val="both"/>
              <w:rPr>
                <w:rFonts w:asciiTheme="majorBidi" w:eastAsia="Calibri" w:hAnsiTheme="majorBidi" w:cstheme="majorBidi"/>
                <w:b/>
                <w:bCs/>
                <w:sz w:val="24"/>
                <w:szCs w:val="24"/>
                <w:lang w:bidi="ar-IQ"/>
              </w:rPr>
            </w:pPr>
            <w:r w:rsidRPr="005B489C">
              <w:rPr>
                <w:rFonts w:asciiTheme="majorBidi" w:eastAsia="Calibri" w:hAnsiTheme="majorBidi" w:cstheme="majorBidi"/>
                <w:b/>
                <w:bCs/>
                <w:sz w:val="24"/>
                <w:szCs w:val="24"/>
                <w:lang w:bidi="ar-IQ"/>
              </w:rPr>
              <w:t>Total of isolates</w:t>
            </w:r>
          </w:p>
        </w:tc>
        <w:tc>
          <w:tcPr>
            <w:tcW w:w="884"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13</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S</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R</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4 (30.7)</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9 (69.2)</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4 (30.7)</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9 (69.2)</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12 (92.3)</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(7.6)</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12 (92.3)</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 (7.6)</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5 (38.4)</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8 (61.5)</w:t>
            </w:r>
          </w:p>
        </w:tc>
        <w:tc>
          <w:tcPr>
            <w:tcW w:w="809"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7 (53.8)</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6 (46.1)</w:t>
            </w:r>
          </w:p>
        </w:tc>
        <w:tc>
          <w:tcPr>
            <w:tcW w:w="85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10 (76.9)</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3 (23.1)</w:t>
            </w:r>
          </w:p>
        </w:tc>
        <w:tc>
          <w:tcPr>
            <w:tcW w:w="0" w:type="auto"/>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3 (23.1)</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10 (76.9)</w:t>
            </w:r>
          </w:p>
        </w:tc>
        <w:tc>
          <w:tcPr>
            <w:tcW w:w="833" w:type="dxa"/>
            <w:shd w:val="clear" w:color="auto" w:fill="auto"/>
            <w:vAlign w:val="center"/>
          </w:tcPr>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3 (23.1)</w:t>
            </w:r>
          </w:p>
          <w:p w:rsidR="00531A26" w:rsidRPr="005B489C" w:rsidRDefault="00531A26" w:rsidP="00E14CC9">
            <w:pPr>
              <w:spacing w:line="360" w:lineRule="auto"/>
              <w:jc w:val="center"/>
              <w:rPr>
                <w:rFonts w:asciiTheme="majorBidi" w:eastAsia="Calibri" w:hAnsiTheme="majorBidi" w:cstheme="majorBidi"/>
                <w:b/>
                <w:bCs/>
                <w:sz w:val="16"/>
                <w:szCs w:val="16"/>
                <w:lang w:bidi="ar-IQ"/>
              </w:rPr>
            </w:pPr>
            <w:r w:rsidRPr="005B489C">
              <w:rPr>
                <w:rFonts w:asciiTheme="majorBidi" w:eastAsia="Calibri" w:hAnsiTheme="majorBidi" w:cstheme="majorBidi"/>
                <w:b/>
                <w:bCs/>
                <w:sz w:val="16"/>
                <w:szCs w:val="16"/>
                <w:lang w:bidi="ar-IQ"/>
              </w:rPr>
              <w:t>10 (76.9)</w:t>
            </w:r>
          </w:p>
        </w:tc>
      </w:tr>
    </w:tbl>
    <w:p w:rsidR="00531A26" w:rsidRPr="00F204FC" w:rsidRDefault="00531A26" w:rsidP="00531A26">
      <w:pPr>
        <w:tabs>
          <w:tab w:val="left" w:pos="2940"/>
        </w:tabs>
        <w:spacing w:after="0" w:line="360" w:lineRule="auto"/>
        <w:rPr>
          <w:rFonts w:asciiTheme="majorBidi" w:hAnsiTheme="majorBidi" w:cstheme="majorBidi"/>
          <w:sz w:val="28"/>
          <w:szCs w:val="28"/>
        </w:rPr>
      </w:pPr>
    </w:p>
    <w:p w:rsidR="00531A26" w:rsidRPr="00F204FC" w:rsidRDefault="00531A26" w:rsidP="00531A26">
      <w:pPr>
        <w:tabs>
          <w:tab w:val="left" w:pos="2940"/>
        </w:tabs>
        <w:spacing w:after="0" w:line="360" w:lineRule="auto"/>
        <w:jc w:val="right"/>
        <w:rPr>
          <w:rFonts w:asciiTheme="majorBidi" w:hAnsiTheme="majorBidi" w:cstheme="majorBidi"/>
          <w:sz w:val="28"/>
          <w:szCs w:val="28"/>
        </w:rPr>
      </w:pPr>
      <w:r w:rsidRPr="00F204FC">
        <w:rPr>
          <w:rFonts w:asciiTheme="majorBidi" w:hAnsiTheme="majorBidi" w:cstheme="majorBidi"/>
          <w:sz w:val="28"/>
          <w:szCs w:val="28"/>
        </w:rPr>
        <w:t>S: Sensitive, R: Resistance</w:t>
      </w:r>
    </w:p>
    <w:p w:rsidR="00531A26" w:rsidRPr="00F204FC" w:rsidRDefault="00531A26" w:rsidP="00531A26">
      <w:pPr>
        <w:tabs>
          <w:tab w:val="left" w:pos="2940"/>
        </w:tabs>
        <w:spacing w:after="0" w:line="360" w:lineRule="auto"/>
        <w:rPr>
          <w:rFonts w:asciiTheme="majorBidi" w:hAnsiTheme="majorBidi" w:cstheme="majorBidi"/>
        </w:rPr>
        <w:sectPr w:rsidR="00531A26" w:rsidRPr="00F204FC" w:rsidSect="00170BBB">
          <w:pgSz w:w="11907" w:h="16840" w:code="9"/>
          <w:pgMar w:top="1622" w:right="1440" w:bottom="1440" w:left="1440" w:header="567" w:footer="567" w:gutter="0"/>
          <w:cols w:space="720"/>
          <w:docGrid w:linePitch="360"/>
        </w:sectPr>
      </w:pPr>
      <w:r w:rsidRPr="00F204FC">
        <w:rPr>
          <w:rFonts w:asciiTheme="majorBidi" w:hAnsiTheme="majorBidi" w:cstheme="majorBidi"/>
          <w:sz w:val="28"/>
          <w:szCs w:val="28"/>
        </w:rPr>
        <w:t xml:space="preserve">P: Penicillin, S: Streptomycin, T: Tetracycline, CH: Chloramphenicol, E: Erythromycin, G: Gentamycin, CL: Cloxacillin, CA: Carbapenems, CEF: </w:t>
      </w:r>
      <w:r w:rsidRPr="00F204FC">
        <w:rPr>
          <w:rFonts w:asciiTheme="majorBidi" w:hAnsiTheme="majorBidi" w:cstheme="majorBidi"/>
        </w:rPr>
        <w:t>Cefoxitin</w:t>
      </w:r>
    </w:p>
    <w:p w:rsidR="00531A26" w:rsidRPr="00F204FC" w:rsidRDefault="00531A26" w:rsidP="00531A26">
      <w:pPr>
        <w:spacing w:after="0" w:line="360" w:lineRule="auto"/>
        <w:jc w:val="right"/>
        <w:rPr>
          <w:rFonts w:asciiTheme="majorBidi" w:hAnsiTheme="majorBidi" w:cstheme="majorBidi"/>
          <w:b/>
          <w:bCs/>
          <w:sz w:val="28"/>
          <w:szCs w:val="28"/>
          <w:rtl/>
          <w:lang w:bidi="ar-IQ"/>
        </w:rPr>
      </w:pPr>
      <w:r w:rsidRPr="00F204FC">
        <w:rPr>
          <w:rFonts w:asciiTheme="majorBidi" w:hAnsiTheme="majorBidi" w:cstheme="majorBidi"/>
          <w:b/>
          <w:bCs/>
          <w:sz w:val="28"/>
          <w:szCs w:val="28"/>
        </w:rPr>
        <w:lastRenderedPageBreak/>
        <w:t>Conclusion:</w:t>
      </w:r>
    </w:p>
    <w:p w:rsidR="00531A26" w:rsidRPr="00F204FC" w:rsidRDefault="00531A26" w:rsidP="00531A26">
      <w:pPr>
        <w:pStyle w:val="a3"/>
        <w:numPr>
          <w:ilvl w:val="0"/>
          <w:numId w:val="1"/>
        </w:numPr>
        <w:bidi w:val="0"/>
        <w:spacing w:after="0" w:line="360" w:lineRule="auto"/>
        <w:contextualSpacing w:val="0"/>
        <w:rPr>
          <w:rFonts w:asciiTheme="majorBidi" w:hAnsiTheme="majorBidi" w:cstheme="majorBidi"/>
          <w:sz w:val="28"/>
          <w:szCs w:val="28"/>
        </w:rPr>
      </w:pPr>
      <w:r w:rsidRPr="00F204FC">
        <w:rPr>
          <w:rFonts w:asciiTheme="majorBidi" w:hAnsiTheme="majorBidi" w:cstheme="majorBidi"/>
          <w:sz w:val="28"/>
          <w:szCs w:val="28"/>
        </w:rPr>
        <w:t xml:space="preserve">In summary of our study, we isolated and identified Gram positive and Gram negative bacteria from infected patients with symptomatic after various periods of wearing the (A.E), and identification was done according to Berge’s Manual of Determinative Bacteriology and antimicrobial susceptibility was done and provide guidance for treatment of infection. The present study revealed that the finding of various bacterial strains, including pathogenic species that can cause acute infection of the eye socket.  </w:t>
      </w:r>
    </w:p>
    <w:p w:rsidR="00531A26" w:rsidRDefault="00531A26" w:rsidP="00531A26">
      <w:pPr>
        <w:spacing w:after="0" w:line="360" w:lineRule="auto"/>
        <w:jc w:val="right"/>
        <w:rPr>
          <w:rFonts w:asciiTheme="majorBidi" w:hAnsiTheme="majorBidi" w:cstheme="majorBidi"/>
        </w:rPr>
      </w:pPr>
    </w:p>
    <w:p w:rsidR="00531A26" w:rsidRPr="00F204FC" w:rsidRDefault="00531A26" w:rsidP="00531A26">
      <w:pPr>
        <w:spacing w:after="0" w:line="360" w:lineRule="auto"/>
        <w:jc w:val="right"/>
        <w:rPr>
          <w:rFonts w:asciiTheme="majorBidi" w:hAnsiTheme="majorBidi" w:cstheme="majorBidi"/>
          <w:b/>
          <w:bCs/>
          <w:sz w:val="28"/>
          <w:szCs w:val="28"/>
        </w:rPr>
      </w:pPr>
      <w:r w:rsidRPr="00F204FC">
        <w:rPr>
          <w:rFonts w:asciiTheme="majorBidi" w:hAnsiTheme="majorBidi" w:cstheme="majorBidi"/>
          <w:b/>
          <w:bCs/>
          <w:sz w:val="28"/>
          <w:szCs w:val="28"/>
        </w:rPr>
        <w:t xml:space="preserve">References: </w:t>
      </w:r>
    </w:p>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Behlau, I. and Gilmore, M.S. (2008).</w:t>
      </w:r>
      <w:proofErr w:type="gramEnd"/>
      <w:r w:rsidRPr="00170BBB">
        <w:rPr>
          <w:rFonts w:asciiTheme="minorBidi" w:hAnsiTheme="minorBidi"/>
        </w:rPr>
        <w:t xml:space="preserve"> </w:t>
      </w:r>
      <w:proofErr w:type="gramStart"/>
      <w:r w:rsidRPr="00170BBB">
        <w:rPr>
          <w:rFonts w:asciiTheme="minorBidi" w:hAnsiTheme="minorBidi"/>
        </w:rPr>
        <w:t>Microbial biofilms in ophthalmology and infectious disease.</w:t>
      </w:r>
      <w:proofErr w:type="gramEnd"/>
      <w:r w:rsidRPr="00170BBB">
        <w:rPr>
          <w:rFonts w:asciiTheme="minorBidi" w:hAnsiTheme="minorBidi"/>
        </w:rPr>
        <w:t xml:space="preserve"> </w:t>
      </w:r>
      <w:proofErr w:type="gramStart"/>
      <w:r w:rsidRPr="00170BBB">
        <w:rPr>
          <w:rFonts w:asciiTheme="minorBidi" w:hAnsiTheme="minorBidi"/>
        </w:rPr>
        <w:t>Aech.</w:t>
      </w:r>
      <w:proofErr w:type="gramEnd"/>
      <w:r w:rsidRPr="00170BBB">
        <w:rPr>
          <w:rFonts w:asciiTheme="minorBidi" w:hAnsiTheme="minorBidi"/>
        </w:rPr>
        <w:t xml:space="preserve"> </w:t>
      </w:r>
      <w:proofErr w:type="gramStart"/>
      <w:r w:rsidRPr="00170BBB">
        <w:rPr>
          <w:rFonts w:asciiTheme="minorBidi" w:hAnsiTheme="minorBidi"/>
        </w:rPr>
        <w:t>Opthamol.</w:t>
      </w:r>
      <w:proofErr w:type="gramEnd"/>
      <w:r w:rsidRPr="00170BBB">
        <w:rPr>
          <w:rFonts w:asciiTheme="minorBidi" w:hAnsiTheme="minorBidi"/>
        </w:rPr>
        <w:t xml:space="preserve"> 126(11): 1572-1581.</w:t>
      </w:r>
    </w:p>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Nadig, S. S.; Velusamy, N.; Kar, S.; Sharma, S. and Arakere, G. (2012).</w:t>
      </w:r>
      <w:proofErr w:type="gramEnd"/>
      <w:r w:rsidRPr="00170BBB">
        <w:rPr>
          <w:rFonts w:asciiTheme="minorBidi" w:hAnsiTheme="minorBidi"/>
        </w:rPr>
        <w:t xml:space="preserve"> </w:t>
      </w:r>
      <w:r w:rsidRPr="00170BBB">
        <w:rPr>
          <w:rFonts w:asciiTheme="minorBidi" w:hAnsiTheme="minorBidi"/>
          <w:i/>
          <w:iCs/>
        </w:rPr>
        <w:t>Staphylococcus aureus</w:t>
      </w:r>
      <w:r w:rsidRPr="00170BBB">
        <w:rPr>
          <w:rFonts w:asciiTheme="minorBidi" w:hAnsiTheme="minorBidi"/>
        </w:rPr>
        <w:t xml:space="preserve"> eye infection in two Indian hospitals: emergence of ST772 as a major clone. </w:t>
      </w:r>
      <w:proofErr w:type="gramStart"/>
      <w:r w:rsidRPr="00170BBB">
        <w:rPr>
          <w:rFonts w:asciiTheme="minorBidi" w:hAnsiTheme="minorBidi"/>
        </w:rPr>
        <w:t>Clin.</w:t>
      </w:r>
      <w:proofErr w:type="gramEnd"/>
      <w:r w:rsidRPr="00170BBB">
        <w:rPr>
          <w:rFonts w:asciiTheme="minorBidi" w:hAnsiTheme="minorBidi"/>
        </w:rPr>
        <w:t xml:space="preserve"> </w:t>
      </w:r>
      <w:proofErr w:type="gramStart"/>
      <w:r w:rsidRPr="00170BBB">
        <w:rPr>
          <w:rFonts w:asciiTheme="minorBidi" w:hAnsiTheme="minorBidi"/>
        </w:rPr>
        <w:t>Ophthalmol.</w:t>
      </w:r>
      <w:proofErr w:type="gramEnd"/>
      <w:r w:rsidRPr="00170BBB">
        <w:rPr>
          <w:rFonts w:asciiTheme="minorBidi" w:hAnsiTheme="minorBidi"/>
        </w:rPr>
        <w:t xml:space="preserve"> 6: 165-173.</w:t>
      </w:r>
    </w:p>
    <w:p w:rsidR="00531A26" w:rsidRPr="00170BBB" w:rsidRDefault="00531A26" w:rsidP="00531A26">
      <w:pPr>
        <w:bidi w:val="0"/>
        <w:spacing w:after="0" w:line="276" w:lineRule="auto"/>
        <w:ind w:left="720" w:hanging="630"/>
        <w:jc w:val="both"/>
        <w:rPr>
          <w:rFonts w:asciiTheme="minorBidi" w:hAnsiTheme="minorBidi"/>
        </w:rPr>
      </w:pPr>
      <w:r w:rsidRPr="00170BBB">
        <w:rPr>
          <w:rFonts w:asciiTheme="minorBidi" w:hAnsiTheme="minorBidi"/>
        </w:rPr>
        <w:t xml:space="preserve">Paranhos, R. M. Z.F.; Batalhao, C. H.; Semprini, M.; Regalo, S. C. H.; Ito,  I. Y.and Mattos, Md. G. Cd.(2007). </w:t>
      </w:r>
      <w:proofErr w:type="gramStart"/>
      <w:r w:rsidRPr="00170BBB">
        <w:rPr>
          <w:rFonts w:asciiTheme="minorBidi" w:hAnsiTheme="minorBidi"/>
        </w:rPr>
        <w:t>Evaluation of ocular prosthesis biofilm and anophthalmic cavity contamination after use of three cleansing solutions.</w:t>
      </w:r>
      <w:proofErr w:type="gramEnd"/>
      <w:r w:rsidRPr="00170BBB">
        <w:rPr>
          <w:rFonts w:asciiTheme="minorBidi" w:hAnsiTheme="minorBidi"/>
        </w:rPr>
        <w:t xml:space="preserve"> J. Appkied Oral Sci. 15(1):33-38.</w:t>
      </w:r>
    </w:p>
    <w:p w:rsidR="00531A26" w:rsidRPr="00170BBB" w:rsidRDefault="00531A26" w:rsidP="00531A26">
      <w:pPr>
        <w:bidi w:val="0"/>
        <w:spacing w:after="0" w:line="276" w:lineRule="auto"/>
        <w:ind w:left="720" w:hanging="630"/>
        <w:jc w:val="both"/>
        <w:rPr>
          <w:rFonts w:asciiTheme="minorBidi" w:hAnsiTheme="minorBidi"/>
        </w:rPr>
      </w:pPr>
      <w:r w:rsidRPr="00170BBB">
        <w:rPr>
          <w:rFonts w:asciiTheme="minorBidi" w:hAnsiTheme="minorBidi"/>
        </w:rPr>
        <w:t>Sarac, O.; Erdener, U.; Irkec, M. and Gungen, Y. (2003).Tear eotaxin levels in giant papillary conjunctivitis associated with OP. Ocul Immunol inflame. 11(3): 223-230.</w:t>
      </w:r>
    </w:p>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Morris, R. Camesasca, F.I.; Byrne, J.; and Johan, G. (1993).</w:t>
      </w:r>
      <w:proofErr w:type="gramEnd"/>
      <w:r w:rsidRPr="00170BBB">
        <w:rPr>
          <w:rFonts w:asciiTheme="minorBidi" w:hAnsiTheme="minorBidi"/>
        </w:rPr>
        <w:t xml:space="preserve"> </w:t>
      </w:r>
      <w:proofErr w:type="gramStart"/>
      <w:r w:rsidRPr="00170BBB">
        <w:rPr>
          <w:rFonts w:asciiTheme="minorBidi" w:hAnsiTheme="minorBidi"/>
        </w:rPr>
        <w:t>Postoperative endophthalmitis resulting from prosthesis contamination in a monocular patient.</w:t>
      </w:r>
      <w:proofErr w:type="gramEnd"/>
      <w:r w:rsidRPr="00170BBB">
        <w:rPr>
          <w:rFonts w:asciiTheme="minorBidi" w:hAnsiTheme="minorBidi"/>
        </w:rPr>
        <w:t xml:space="preserve"> Am. J. Opthalmol. 116(3):346-349.</w:t>
      </w:r>
    </w:p>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Yang, J. W.; Choi, J-W.; Leea, S. G. and Kimb, D. S. (2011).</w:t>
      </w:r>
      <w:proofErr w:type="gramEnd"/>
      <w:r w:rsidRPr="00170BBB">
        <w:rPr>
          <w:rFonts w:asciiTheme="minorBidi" w:hAnsiTheme="minorBidi"/>
        </w:rPr>
        <w:t xml:space="preserve"> </w:t>
      </w:r>
      <w:proofErr w:type="gramStart"/>
      <w:r w:rsidRPr="00170BBB">
        <w:rPr>
          <w:rFonts w:asciiTheme="minorBidi" w:hAnsiTheme="minorBidi"/>
        </w:rPr>
        <w:t>Antibacterial properties of artificial eyes containing Nano-sized particle silver.</w:t>
      </w:r>
      <w:proofErr w:type="gramEnd"/>
      <w:r w:rsidRPr="00170BBB">
        <w:rPr>
          <w:rFonts w:asciiTheme="minorBidi" w:hAnsiTheme="minorBidi"/>
        </w:rPr>
        <w:t xml:space="preserve"> </w:t>
      </w:r>
      <w:proofErr w:type="gramStart"/>
      <w:r w:rsidRPr="00170BBB">
        <w:rPr>
          <w:rFonts w:asciiTheme="minorBidi" w:hAnsiTheme="minorBidi"/>
        </w:rPr>
        <w:t>The international Journal on Orbital Disorders, Ocuoplastic and Lacrimal surgery.</w:t>
      </w:r>
      <w:proofErr w:type="gramEnd"/>
      <w:r w:rsidRPr="00170BBB">
        <w:rPr>
          <w:rFonts w:asciiTheme="minorBidi" w:hAnsiTheme="minorBidi"/>
        </w:rPr>
        <w:t xml:space="preserve"> 30(2):</w:t>
      </w:r>
    </w:p>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Torres, J.A; Villegas, M. V.; and Quinn, J. P. (2007).</w:t>
      </w:r>
      <w:proofErr w:type="gramEnd"/>
      <w:r w:rsidRPr="00170BBB">
        <w:rPr>
          <w:rFonts w:asciiTheme="minorBidi" w:hAnsiTheme="minorBidi"/>
        </w:rPr>
        <w:t xml:space="preserve"> </w:t>
      </w:r>
      <w:proofErr w:type="gramStart"/>
      <w:r w:rsidRPr="00170BBB">
        <w:rPr>
          <w:rFonts w:asciiTheme="minorBidi" w:hAnsiTheme="minorBidi"/>
        </w:rPr>
        <w:t>Current concept in antibiotic-resistant gram-negative bacteria.</w:t>
      </w:r>
      <w:proofErr w:type="gramEnd"/>
      <w:r w:rsidRPr="00170BBB">
        <w:rPr>
          <w:rFonts w:asciiTheme="minorBidi" w:hAnsiTheme="minorBidi"/>
        </w:rPr>
        <w:t xml:space="preserve"> </w:t>
      </w:r>
      <w:proofErr w:type="gramStart"/>
      <w:r w:rsidRPr="00170BBB">
        <w:rPr>
          <w:rFonts w:asciiTheme="minorBidi" w:hAnsiTheme="minorBidi"/>
        </w:rPr>
        <w:t>Expert.</w:t>
      </w:r>
      <w:proofErr w:type="gramEnd"/>
      <w:r w:rsidRPr="00170BBB">
        <w:rPr>
          <w:rFonts w:asciiTheme="minorBidi" w:hAnsiTheme="minorBidi"/>
        </w:rPr>
        <w:t xml:space="preserve"> Rev. Anti. Infect. </w:t>
      </w:r>
      <w:proofErr w:type="gramStart"/>
      <w:r w:rsidRPr="00170BBB">
        <w:rPr>
          <w:rFonts w:asciiTheme="minorBidi" w:hAnsiTheme="minorBidi"/>
        </w:rPr>
        <w:t>Ther.</w:t>
      </w:r>
      <w:proofErr w:type="gramEnd"/>
      <w:r w:rsidRPr="00170BBB">
        <w:rPr>
          <w:rFonts w:asciiTheme="minorBidi" w:hAnsiTheme="minorBidi"/>
        </w:rPr>
        <w:t xml:space="preserve"> 5: 833-843.</w:t>
      </w:r>
    </w:p>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Kohlhaas, M. and Schulz, D. (2001).</w:t>
      </w:r>
      <w:proofErr w:type="gramEnd"/>
      <w:r w:rsidRPr="00170BBB">
        <w:rPr>
          <w:rFonts w:asciiTheme="minorBidi" w:hAnsiTheme="minorBidi"/>
        </w:rPr>
        <w:t xml:space="preserve"> The complex facial prosthesis: the value of bone-anchored maxillofacial prostheses in the treatment of extensive loss of facial tissue. Rev. Stomatol Chir. </w:t>
      </w:r>
      <w:proofErr w:type="gramStart"/>
      <w:r w:rsidRPr="00170BBB">
        <w:rPr>
          <w:rFonts w:asciiTheme="minorBidi" w:hAnsiTheme="minorBidi"/>
        </w:rPr>
        <w:t>Maxillofac.</w:t>
      </w:r>
      <w:proofErr w:type="gramEnd"/>
      <w:r w:rsidRPr="00170BBB">
        <w:rPr>
          <w:rFonts w:asciiTheme="minorBidi" w:hAnsiTheme="minorBidi"/>
        </w:rPr>
        <w:t xml:space="preserve"> 102(5): 261-256.</w:t>
      </w:r>
    </w:p>
    <w:p w:rsidR="00531A26" w:rsidRPr="00170BBB" w:rsidRDefault="00531A26" w:rsidP="00531A26">
      <w:pPr>
        <w:bidi w:val="0"/>
        <w:spacing w:after="0" w:line="276" w:lineRule="auto"/>
        <w:ind w:left="720" w:hanging="630"/>
        <w:jc w:val="both"/>
        <w:rPr>
          <w:rFonts w:asciiTheme="minorBidi" w:hAnsiTheme="minorBidi"/>
        </w:rPr>
      </w:pPr>
      <w:r w:rsidRPr="00170BBB">
        <w:rPr>
          <w:rFonts w:asciiTheme="minorBidi" w:hAnsiTheme="minorBidi"/>
        </w:rPr>
        <w:t>Jordan, D. R. and K</w:t>
      </w:r>
      <w:proofErr w:type="gramStart"/>
      <w:r w:rsidRPr="00170BBB">
        <w:rPr>
          <w:rFonts w:asciiTheme="minorBidi" w:hAnsiTheme="minorBidi"/>
        </w:rPr>
        <w:t>;apper</w:t>
      </w:r>
      <w:proofErr w:type="gramEnd"/>
      <w:r w:rsidRPr="00170BBB">
        <w:rPr>
          <w:rFonts w:asciiTheme="minorBidi" w:hAnsiTheme="minorBidi"/>
        </w:rPr>
        <w:t xml:space="preserve">, S. R.(2006) Surgical techniques in enucleating: the role of various type of implants and the efficacy of pegged and nonpegged approaches. Int. Ophthalmol. </w:t>
      </w:r>
      <w:proofErr w:type="gramStart"/>
      <w:r w:rsidRPr="00170BBB">
        <w:rPr>
          <w:rFonts w:asciiTheme="minorBidi" w:hAnsiTheme="minorBidi"/>
        </w:rPr>
        <w:t>Clin.</w:t>
      </w:r>
      <w:proofErr w:type="gramEnd"/>
      <w:r w:rsidRPr="00170BBB">
        <w:rPr>
          <w:rFonts w:asciiTheme="minorBidi" w:hAnsiTheme="minorBidi"/>
        </w:rPr>
        <w:t xml:space="preserve"> 46(1): 109-132.</w:t>
      </w:r>
    </w:p>
    <w:p w:rsidR="00531A26" w:rsidRPr="00170BBB" w:rsidRDefault="00531A26" w:rsidP="00531A26">
      <w:pPr>
        <w:bidi w:val="0"/>
        <w:spacing w:after="0" w:line="276" w:lineRule="auto"/>
        <w:ind w:left="720" w:hanging="630"/>
        <w:jc w:val="both"/>
        <w:rPr>
          <w:rFonts w:asciiTheme="minorBidi" w:hAnsiTheme="minorBidi"/>
        </w:rPr>
      </w:pPr>
      <w:r w:rsidRPr="00170BBB">
        <w:rPr>
          <w:rFonts w:asciiTheme="minorBidi" w:hAnsiTheme="minorBidi"/>
        </w:rPr>
        <w:t>Lucci, L. M. D.; Holfing-Lima, A. L.; Erwenne, C. M. and Cassano, E. M. d-T</w:t>
      </w:r>
      <w:proofErr w:type="gramStart"/>
      <w:r w:rsidRPr="00170BBB">
        <w:rPr>
          <w:rFonts w:asciiTheme="minorBidi" w:hAnsiTheme="minorBidi"/>
        </w:rPr>
        <w:t>.(</w:t>
      </w:r>
      <w:proofErr w:type="gramEnd"/>
      <w:r w:rsidRPr="00170BBB">
        <w:rPr>
          <w:rFonts w:asciiTheme="minorBidi" w:hAnsiTheme="minorBidi"/>
        </w:rPr>
        <w:t xml:space="preserve">2007). Artificial eye amplitudes and characteristics in enucleated socket with porous </w:t>
      </w:r>
      <w:r w:rsidRPr="00170BBB">
        <w:rPr>
          <w:rFonts w:asciiTheme="minorBidi" w:hAnsiTheme="minorBidi"/>
        </w:rPr>
        <w:lastRenderedPageBreak/>
        <w:t xml:space="preserve">polyethylene spherical and quad-motility implant. </w:t>
      </w:r>
      <w:proofErr w:type="gramStart"/>
      <w:r w:rsidRPr="00170BBB">
        <w:rPr>
          <w:rFonts w:asciiTheme="minorBidi" w:hAnsiTheme="minorBidi"/>
        </w:rPr>
        <w:t>Arq Bras oftalmology.</w:t>
      </w:r>
      <w:proofErr w:type="gramEnd"/>
      <w:r w:rsidRPr="00170BBB">
        <w:rPr>
          <w:rFonts w:asciiTheme="minorBidi" w:hAnsiTheme="minorBidi"/>
        </w:rPr>
        <w:t xml:space="preserve"> 70(5):831-838.</w:t>
      </w:r>
    </w:p>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Pine, K.; Franzco, B. S.; Stewar, J. and Jacobs, R. J. (2011).</w:t>
      </w:r>
      <w:proofErr w:type="gramEnd"/>
      <w:r w:rsidRPr="00170BBB">
        <w:rPr>
          <w:rFonts w:asciiTheme="minorBidi" w:hAnsiTheme="minorBidi"/>
        </w:rPr>
        <w:t xml:space="preserve"> </w:t>
      </w:r>
      <w:proofErr w:type="gramStart"/>
      <w:r w:rsidRPr="00170BBB">
        <w:rPr>
          <w:rFonts w:asciiTheme="minorBidi" w:hAnsiTheme="minorBidi"/>
        </w:rPr>
        <w:t>Concerns of anophthalmic patients wearing artificial eyes.</w:t>
      </w:r>
      <w:proofErr w:type="gramEnd"/>
      <w:r w:rsidRPr="00170BBB">
        <w:rPr>
          <w:rFonts w:asciiTheme="minorBidi" w:hAnsiTheme="minorBidi"/>
        </w:rPr>
        <w:t xml:space="preserve"> </w:t>
      </w:r>
      <w:proofErr w:type="gramStart"/>
      <w:r w:rsidRPr="00170BBB">
        <w:rPr>
          <w:rFonts w:asciiTheme="minorBidi" w:hAnsiTheme="minorBidi"/>
        </w:rPr>
        <w:t>Clin.</w:t>
      </w:r>
      <w:proofErr w:type="gramEnd"/>
      <w:r w:rsidRPr="00170BBB">
        <w:rPr>
          <w:rFonts w:asciiTheme="minorBidi" w:hAnsiTheme="minorBidi"/>
        </w:rPr>
        <w:t xml:space="preserve"> </w:t>
      </w:r>
      <w:proofErr w:type="gramStart"/>
      <w:r w:rsidRPr="00170BBB">
        <w:rPr>
          <w:rFonts w:asciiTheme="minorBidi" w:hAnsiTheme="minorBidi"/>
        </w:rPr>
        <w:t>Exper.</w:t>
      </w:r>
      <w:proofErr w:type="gramEnd"/>
      <w:r w:rsidRPr="00170BBB">
        <w:rPr>
          <w:rFonts w:asciiTheme="minorBidi" w:hAnsiTheme="minorBidi"/>
        </w:rPr>
        <w:t xml:space="preserve"> </w:t>
      </w:r>
      <w:proofErr w:type="gramStart"/>
      <w:r w:rsidRPr="00170BBB">
        <w:rPr>
          <w:rFonts w:asciiTheme="minorBidi" w:hAnsiTheme="minorBidi"/>
        </w:rPr>
        <w:t>Opthalmol.</w:t>
      </w:r>
      <w:proofErr w:type="gramEnd"/>
      <w:r w:rsidRPr="00170BBB">
        <w:rPr>
          <w:rFonts w:asciiTheme="minorBidi" w:hAnsiTheme="minorBidi"/>
        </w:rPr>
        <w:t xml:space="preserve"> 39: 47-52.</w:t>
      </w:r>
    </w:p>
    <w:p w:rsidR="00531A26" w:rsidRPr="00170BBB" w:rsidRDefault="00531A26" w:rsidP="00531A26">
      <w:pPr>
        <w:bidi w:val="0"/>
        <w:spacing w:after="0" w:line="276" w:lineRule="auto"/>
        <w:ind w:left="720" w:hanging="630"/>
        <w:jc w:val="both"/>
        <w:rPr>
          <w:rFonts w:asciiTheme="minorBidi" w:hAnsiTheme="minorBidi"/>
        </w:rPr>
      </w:pPr>
      <w:r w:rsidRPr="00170BBB">
        <w:rPr>
          <w:rFonts w:asciiTheme="minorBidi" w:hAnsiTheme="minorBidi"/>
        </w:rPr>
        <w:t xml:space="preserve">Kahlmeter, G.; Brown, D. F.; Golstein, F. W.; Macgowan, A. P.; Mouton, J. W.; Odentholt, I.; Rodloff, A., Soussy, C. J.; Steinbakk, M.; Soriano, F. and </w:t>
      </w:r>
      <w:bookmarkStart w:id="0" w:name="_GoBack"/>
      <w:r w:rsidRPr="00170BBB">
        <w:rPr>
          <w:rFonts w:asciiTheme="minorBidi" w:hAnsiTheme="minorBidi"/>
        </w:rPr>
        <w:t xml:space="preserve">Stetstiouk. </w:t>
      </w:r>
      <w:proofErr w:type="gramStart"/>
      <w:r w:rsidRPr="00170BBB">
        <w:rPr>
          <w:rFonts w:asciiTheme="minorBidi" w:hAnsiTheme="minorBidi"/>
        </w:rPr>
        <w:t>(2006). European committee on antimicrobial susceptibility testing (EUCAST) technical notes on antimicrobial susceptibility.</w:t>
      </w:r>
      <w:proofErr w:type="gramEnd"/>
      <w:r w:rsidRPr="00170BBB">
        <w:rPr>
          <w:rFonts w:asciiTheme="minorBidi" w:hAnsiTheme="minorBidi"/>
        </w:rPr>
        <w:t xml:space="preserve"> </w:t>
      </w:r>
      <w:proofErr w:type="gramStart"/>
      <w:r w:rsidRPr="00170BBB">
        <w:rPr>
          <w:rFonts w:asciiTheme="minorBidi" w:hAnsiTheme="minorBidi"/>
        </w:rPr>
        <w:t>Clin.</w:t>
      </w:r>
      <w:proofErr w:type="gramEnd"/>
      <w:r w:rsidRPr="00170BBB">
        <w:rPr>
          <w:rFonts w:asciiTheme="minorBidi" w:hAnsiTheme="minorBidi"/>
        </w:rPr>
        <w:t xml:space="preserve"> </w:t>
      </w:r>
      <w:proofErr w:type="gramStart"/>
      <w:r w:rsidRPr="00170BBB">
        <w:rPr>
          <w:rFonts w:asciiTheme="minorBidi" w:hAnsiTheme="minorBidi"/>
        </w:rPr>
        <w:t>Microbiol.</w:t>
      </w:r>
      <w:proofErr w:type="gramEnd"/>
      <w:r w:rsidRPr="00170BBB">
        <w:rPr>
          <w:rFonts w:asciiTheme="minorBidi" w:hAnsiTheme="minorBidi"/>
        </w:rPr>
        <w:t xml:space="preserve"> Infect. 12, 501-503.</w:t>
      </w:r>
    </w:p>
    <w:p w:rsidR="00531A26" w:rsidRPr="00170BBB" w:rsidRDefault="00531A26" w:rsidP="00531A26">
      <w:pPr>
        <w:bidi w:val="0"/>
        <w:spacing w:after="0" w:line="276" w:lineRule="auto"/>
        <w:ind w:left="720" w:hanging="630"/>
        <w:jc w:val="both"/>
        <w:rPr>
          <w:rFonts w:asciiTheme="minorBidi" w:hAnsiTheme="minorBidi"/>
        </w:rPr>
      </w:pPr>
      <w:r w:rsidRPr="00170BBB">
        <w:rPr>
          <w:rFonts w:asciiTheme="minorBidi" w:hAnsiTheme="minorBidi"/>
        </w:rPr>
        <w:t xml:space="preserve">Holt, J. G.; Krieg, N. R.; sneath, P. H. A.; Staley, J. T. and Williams, S. T.(1994). </w:t>
      </w:r>
      <w:proofErr w:type="gramStart"/>
      <w:r w:rsidRPr="00170BBB">
        <w:rPr>
          <w:rFonts w:asciiTheme="minorBidi" w:hAnsiTheme="minorBidi"/>
        </w:rPr>
        <w:t>Berge’s Manual of Determinative Bacteriology (Williams and Wilkins, Baltimore, M.S. eds.), USA.</w:t>
      </w:r>
      <w:proofErr w:type="gramEnd"/>
      <w:r w:rsidRPr="00170BBB">
        <w:rPr>
          <w:rFonts w:asciiTheme="minorBidi" w:hAnsiTheme="minorBidi"/>
        </w:rPr>
        <w:t xml:space="preserve"> </w:t>
      </w:r>
    </w:p>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Shanmuganathan, V. A.; Armstrong, M.; Buller, A. and Tullo, A. B. (2005).</w:t>
      </w:r>
      <w:proofErr w:type="gramEnd"/>
      <w:r w:rsidRPr="00170BBB">
        <w:rPr>
          <w:rFonts w:asciiTheme="minorBidi" w:hAnsiTheme="minorBidi"/>
        </w:rPr>
        <w:t xml:space="preserve"> </w:t>
      </w:r>
      <w:proofErr w:type="gramStart"/>
      <w:r w:rsidRPr="00170BBB">
        <w:rPr>
          <w:rFonts w:asciiTheme="minorBidi" w:hAnsiTheme="minorBidi"/>
        </w:rPr>
        <w:t xml:space="preserve">External ocular infections due to Methicillin- Resistant </w:t>
      </w:r>
      <w:r w:rsidRPr="00170BBB">
        <w:rPr>
          <w:rFonts w:asciiTheme="minorBidi" w:hAnsiTheme="minorBidi"/>
          <w:i/>
          <w:iCs/>
        </w:rPr>
        <w:t>Staphylococcus aureus</w:t>
      </w:r>
      <w:r w:rsidRPr="00170BBB">
        <w:rPr>
          <w:rFonts w:asciiTheme="minorBidi" w:hAnsiTheme="minorBidi"/>
        </w:rPr>
        <w:t xml:space="preserve"> (MRSA).</w:t>
      </w:r>
      <w:proofErr w:type="gramEnd"/>
      <w:r w:rsidRPr="00170BBB">
        <w:rPr>
          <w:rFonts w:asciiTheme="minorBidi" w:hAnsiTheme="minorBidi"/>
        </w:rPr>
        <w:t xml:space="preserve"> Eye (lond). 19: 284-291.</w:t>
      </w:r>
    </w:p>
    <w:bookmarkEnd w:id="0"/>
    <w:p w:rsidR="00531A26" w:rsidRPr="00170BBB" w:rsidRDefault="00531A26" w:rsidP="00531A26">
      <w:pPr>
        <w:bidi w:val="0"/>
        <w:spacing w:after="0" w:line="276" w:lineRule="auto"/>
        <w:ind w:left="720" w:hanging="630"/>
        <w:jc w:val="both"/>
        <w:rPr>
          <w:rFonts w:asciiTheme="minorBidi" w:hAnsiTheme="minorBidi"/>
        </w:rPr>
      </w:pPr>
      <w:proofErr w:type="gramStart"/>
      <w:r w:rsidRPr="00170BBB">
        <w:rPr>
          <w:rFonts w:asciiTheme="minorBidi" w:hAnsiTheme="minorBidi"/>
        </w:rPr>
        <w:t>Seal, D. V.; Barrett, S. P. and McGill, J. I. (1982).</w:t>
      </w:r>
      <w:proofErr w:type="gramEnd"/>
      <w:r w:rsidRPr="00170BBB">
        <w:rPr>
          <w:rFonts w:asciiTheme="minorBidi" w:hAnsiTheme="minorBidi"/>
        </w:rPr>
        <w:t xml:space="preserve"> </w:t>
      </w:r>
      <w:proofErr w:type="gramStart"/>
      <w:r w:rsidRPr="00170BBB">
        <w:rPr>
          <w:rFonts w:asciiTheme="minorBidi" w:hAnsiTheme="minorBidi"/>
        </w:rPr>
        <w:t>Aetiology and treatment of acute infection of the external eye.</w:t>
      </w:r>
      <w:proofErr w:type="gramEnd"/>
      <w:r w:rsidRPr="00170BBB">
        <w:rPr>
          <w:rFonts w:asciiTheme="minorBidi" w:hAnsiTheme="minorBidi"/>
        </w:rPr>
        <w:t xml:space="preserve"> </w:t>
      </w:r>
      <w:proofErr w:type="gramStart"/>
      <w:r w:rsidRPr="00170BBB">
        <w:rPr>
          <w:rFonts w:asciiTheme="minorBidi" w:hAnsiTheme="minorBidi"/>
        </w:rPr>
        <w:t>Brit.</w:t>
      </w:r>
      <w:proofErr w:type="gramEnd"/>
      <w:r w:rsidRPr="00170BBB">
        <w:rPr>
          <w:rFonts w:asciiTheme="minorBidi" w:hAnsiTheme="minorBidi"/>
        </w:rPr>
        <w:t xml:space="preserve">  j. Ophthalmol. 66: 357-360.</w:t>
      </w:r>
    </w:p>
    <w:p w:rsidR="006769B6" w:rsidRPr="00531A26" w:rsidRDefault="006769B6" w:rsidP="00531A26">
      <w:pPr>
        <w:rPr>
          <w:rtl/>
        </w:rPr>
      </w:pPr>
    </w:p>
    <w:sectPr w:rsidR="006769B6" w:rsidRPr="00531A26" w:rsidSect="002B458D">
      <w:headerReference w:type="default" r:id="rId10"/>
      <w:footerReference w:type="default" r:id="rId1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323902907"/>
      <w:docPartObj>
        <w:docPartGallery w:val="Page Numbers (Bottom of Page)"/>
        <w:docPartUnique/>
      </w:docPartObj>
    </w:sdtPr>
    <w:sdtEndPr>
      <w:rPr>
        <w:noProof/>
      </w:rPr>
    </w:sdtEndPr>
    <w:sdtContent>
      <w:p w:rsidR="00655E54" w:rsidRPr="00A64C28" w:rsidRDefault="00531A26">
        <w:pPr>
          <w:pStyle w:val="aa"/>
          <w:jc w:val="center"/>
          <w:rPr>
            <w:rFonts w:asciiTheme="majorBidi" w:hAnsiTheme="majorBidi" w:cstheme="majorBidi"/>
          </w:rPr>
        </w:pPr>
        <w:r w:rsidRPr="00A64C28">
          <w:rPr>
            <w:rFonts w:asciiTheme="majorBidi" w:hAnsiTheme="majorBidi" w:cstheme="majorBidi"/>
            <w:b/>
            <w:bCs/>
            <w:sz w:val="28"/>
            <w:szCs w:val="28"/>
          </w:rPr>
          <w:fldChar w:fldCharType="begin"/>
        </w:r>
        <w:r w:rsidRPr="00A64C28">
          <w:rPr>
            <w:rFonts w:asciiTheme="majorBidi" w:hAnsiTheme="majorBidi" w:cstheme="majorBidi"/>
            <w:b/>
            <w:bCs/>
            <w:sz w:val="28"/>
            <w:szCs w:val="28"/>
          </w:rPr>
          <w:instrText xml:space="preserve"> PAGE   \* MERGEFORMAT </w:instrText>
        </w:r>
        <w:r w:rsidRPr="00A64C28">
          <w:rPr>
            <w:rFonts w:asciiTheme="majorBidi" w:hAnsiTheme="majorBidi" w:cstheme="majorBidi"/>
            <w:b/>
            <w:bCs/>
            <w:sz w:val="28"/>
            <w:szCs w:val="28"/>
          </w:rPr>
          <w:fldChar w:fldCharType="separate"/>
        </w:r>
        <w:r>
          <w:rPr>
            <w:rFonts w:asciiTheme="majorBidi" w:hAnsiTheme="majorBidi" w:cstheme="majorBidi"/>
            <w:b/>
            <w:bCs/>
            <w:noProof/>
            <w:sz w:val="28"/>
            <w:szCs w:val="28"/>
            <w:rtl/>
          </w:rPr>
          <w:t>10</w:t>
        </w:r>
        <w:r w:rsidRPr="00A64C28">
          <w:rPr>
            <w:rFonts w:asciiTheme="majorBidi" w:hAnsiTheme="majorBidi" w:cstheme="majorBidi"/>
            <w:b/>
            <w:bCs/>
            <w:noProof/>
            <w:sz w:val="28"/>
            <w:szCs w:val="28"/>
          </w:rPr>
          <w:fldChar w:fldCharType="end"/>
        </w:r>
      </w:p>
    </w:sdtContent>
  </w:sdt>
  <w:p w:rsidR="00655E54" w:rsidRDefault="00531A26">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6" w:rsidRPr="0037314B" w:rsidRDefault="00531A26" w:rsidP="0037314B">
    <w:pPr>
      <w:pStyle w:val="a9"/>
      <w:rPr>
        <w:rFonts w:asciiTheme="majorBidi" w:hAnsiTheme="majorBidi" w:cstheme="majorBidi"/>
        <w:b/>
        <w:bCs/>
        <w:sz w:val="24"/>
        <w:szCs w:val="24"/>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4B" w:rsidRPr="0037314B" w:rsidRDefault="00531A26" w:rsidP="0037314B">
    <w:pPr>
      <w:pStyle w:val="a9"/>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55E54" w:rsidRDefault="00531A26" w:rsidP="00F749EE">
    <w:pPr>
      <w:pStyle w:val="a9"/>
      <w:tabs>
        <w:tab w:val="clear" w:pos="4153"/>
        <w:tab w:val="clear" w:pos="8306"/>
        <w:tab w:val="left" w:pos="19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029F7"/>
    <w:multiLevelType w:val="hybridMultilevel"/>
    <w:tmpl w:val="259AEEEA"/>
    <w:lvl w:ilvl="0" w:tplc="CAC8D92C">
      <w:start w:val="200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0"/>
  </w:num>
  <w:num w:numId="2">
    <w:abstractNumId w:val="3"/>
  </w:num>
  <w:num w:numId="3">
    <w:abstractNumId w:val="2"/>
  </w:num>
  <w:num w:numId="4">
    <w:abstractNumId w:val="4"/>
  </w:num>
  <w:num w:numId="5">
    <w:abstractNumId w:val="1"/>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35F64"/>
    <w:rsid w:val="00076F77"/>
    <w:rsid w:val="000B7569"/>
    <w:rsid w:val="000B7E89"/>
    <w:rsid w:val="00145799"/>
    <w:rsid w:val="002B458D"/>
    <w:rsid w:val="002D46AB"/>
    <w:rsid w:val="00496101"/>
    <w:rsid w:val="005060F7"/>
    <w:rsid w:val="00513D10"/>
    <w:rsid w:val="00531A26"/>
    <w:rsid w:val="005C610B"/>
    <w:rsid w:val="005C7DFC"/>
    <w:rsid w:val="0066640A"/>
    <w:rsid w:val="006769B6"/>
    <w:rsid w:val="007137A2"/>
    <w:rsid w:val="00740B54"/>
    <w:rsid w:val="008E7B33"/>
    <w:rsid w:val="0093322C"/>
    <w:rsid w:val="00943F48"/>
    <w:rsid w:val="00A72391"/>
    <w:rsid w:val="00BC5915"/>
    <w:rsid w:val="00C21879"/>
    <w:rsid w:val="00C86DA9"/>
    <w:rsid w:val="00D17700"/>
    <w:rsid w:val="00DA3470"/>
    <w:rsid w:val="00E67074"/>
    <w:rsid w:val="00F326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2"/>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3"/>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4"/>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5"/>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7"/>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6"/>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2"/>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3"/>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4"/>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5"/>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7"/>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6"/>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2611</Words>
  <Characters>14889</Characters>
  <Application>Microsoft Office Word</Application>
  <DocSecurity>0</DocSecurity>
  <Lines>124</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2018-05-08T09:54:00Z</dcterms:created>
  <dcterms:modified xsi:type="dcterms:W3CDTF">2018-05-08T09:54:00Z</dcterms:modified>
</cp:coreProperties>
</file>